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2B" w:rsidRDefault="00722EED" w:rsidP="00142C7C">
      <w:pPr>
        <w:pStyle w:val="Heading1"/>
        <w:jc w:val="center"/>
      </w:pPr>
      <w:r>
        <w:t>Bridging the Gap: Archives for Learning and Education</w:t>
      </w:r>
      <w:r w:rsidR="00142C7C">
        <w:t xml:space="preserve"> Script</w:t>
      </w:r>
    </w:p>
    <w:p w:rsidR="00142C7C" w:rsidRPr="001927D9" w:rsidRDefault="00142C7C" w:rsidP="009C0B34">
      <w:pPr>
        <w:spacing w:line="360" w:lineRule="auto"/>
        <w:rPr>
          <w:sz w:val="28"/>
          <w:szCs w:val="28"/>
        </w:rPr>
      </w:pPr>
    </w:p>
    <w:p w:rsidR="00142C7C" w:rsidRPr="00A11F44" w:rsidRDefault="00A11F44" w:rsidP="009C0B34">
      <w:pPr>
        <w:spacing w:line="360" w:lineRule="auto"/>
        <w:rPr>
          <w:rFonts w:cstheme="minorHAnsi"/>
          <w:sz w:val="24"/>
          <w:szCs w:val="24"/>
        </w:rPr>
      </w:pPr>
      <w:r w:rsidRPr="00A11F44">
        <w:rPr>
          <w:rFonts w:cstheme="minorHAnsi"/>
          <w:sz w:val="24"/>
          <w:szCs w:val="24"/>
        </w:rPr>
        <w:t>As Librarian and Archivist</w:t>
      </w:r>
      <w:r w:rsidR="00AA6CEE" w:rsidRPr="00A11F44">
        <w:rPr>
          <w:rFonts w:cstheme="minorHAnsi"/>
          <w:sz w:val="24"/>
          <w:szCs w:val="24"/>
        </w:rPr>
        <w:t xml:space="preserve"> we will be talking about </w:t>
      </w:r>
      <w:r w:rsidR="00B4268B" w:rsidRPr="00A11F44">
        <w:rPr>
          <w:rFonts w:cstheme="minorHAnsi"/>
          <w:sz w:val="24"/>
          <w:szCs w:val="24"/>
        </w:rPr>
        <w:t>using student</w:t>
      </w:r>
      <w:r w:rsidR="00AA6CEE" w:rsidRPr="00A11F44">
        <w:rPr>
          <w:rFonts w:cstheme="minorHAnsi"/>
          <w:sz w:val="24"/>
          <w:szCs w:val="24"/>
        </w:rPr>
        <w:t xml:space="preserve"> </w:t>
      </w:r>
      <w:r w:rsidR="00B4268B" w:rsidRPr="00A11F44">
        <w:rPr>
          <w:rFonts w:cstheme="minorHAnsi"/>
          <w:sz w:val="24"/>
          <w:szCs w:val="24"/>
        </w:rPr>
        <w:t>work, past and present, historical and more recent,</w:t>
      </w:r>
      <w:r w:rsidR="00AA6CEE" w:rsidRPr="00A11F44">
        <w:rPr>
          <w:rFonts w:cstheme="minorHAnsi"/>
          <w:sz w:val="24"/>
          <w:szCs w:val="24"/>
        </w:rPr>
        <w:t xml:space="preserve"> for learning resources</w:t>
      </w:r>
      <w:r w:rsidR="00B4268B" w:rsidRPr="00A11F44">
        <w:rPr>
          <w:rFonts w:cstheme="minorHAnsi"/>
          <w:sz w:val="24"/>
          <w:szCs w:val="24"/>
        </w:rPr>
        <w:t>, including sketchbooks, portfolio work,</w:t>
      </w:r>
      <w:r w:rsidR="00AA6CEE" w:rsidRPr="00A11F44">
        <w:rPr>
          <w:rFonts w:cstheme="minorHAnsi"/>
          <w:sz w:val="24"/>
          <w:szCs w:val="24"/>
        </w:rPr>
        <w:t xml:space="preserve"> </w:t>
      </w:r>
      <w:r w:rsidR="00B4268B" w:rsidRPr="00A11F44">
        <w:rPr>
          <w:rFonts w:cstheme="minorHAnsi"/>
          <w:sz w:val="24"/>
          <w:szCs w:val="24"/>
        </w:rPr>
        <w:t xml:space="preserve">and visual reflective journals, </w:t>
      </w:r>
      <w:r w:rsidR="00AA6CEE" w:rsidRPr="00A11F44">
        <w:rPr>
          <w:rFonts w:cstheme="minorHAnsi"/>
          <w:sz w:val="24"/>
          <w:szCs w:val="24"/>
        </w:rPr>
        <w:t>which we have been working on collaboratively with FE</w:t>
      </w:r>
      <w:r w:rsidR="00393D35" w:rsidRPr="00A11F44">
        <w:rPr>
          <w:rFonts w:cstheme="minorHAnsi"/>
          <w:sz w:val="24"/>
          <w:szCs w:val="24"/>
        </w:rPr>
        <w:t xml:space="preserve"> academic Katherine McKee (who unfort</w:t>
      </w:r>
      <w:r w:rsidR="00B4268B" w:rsidRPr="00A11F44">
        <w:rPr>
          <w:rFonts w:cstheme="minorHAnsi"/>
          <w:sz w:val="24"/>
          <w:szCs w:val="24"/>
        </w:rPr>
        <w:t xml:space="preserve">unately couldn’t be here today). </w:t>
      </w:r>
      <w:r w:rsidR="00413F0F" w:rsidRPr="00A11F44">
        <w:rPr>
          <w:rFonts w:cstheme="minorHAnsi"/>
          <w:sz w:val="24"/>
          <w:szCs w:val="24"/>
        </w:rPr>
        <w:t>We will be giving the background and rationale towards the project, how it is being carried out, any risks and issues behind it, and future plans. Firstly, however,</w:t>
      </w:r>
      <w:r w:rsidR="009D6899" w:rsidRPr="00A11F44">
        <w:rPr>
          <w:rFonts w:cstheme="minorHAnsi"/>
          <w:sz w:val="24"/>
          <w:szCs w:val="24"/>
        </w:rPr>
        <w:t xml:space="preserve"> I’ll briefly give some background to UCA  and </w:t>
      </w:r>
      <w:r w:rsidR="009D1410" w:rsidRPr="00A11F44">
        <w:rPr>
          <w:rFonts w:cstheme="minorHAnsi"/>
          <w:sz w:val="24"/>
          <w:szCs w:val="24"/>
        </w:rPr>
        <w:t xml:space="preserve">the </w:t>
      </w:r>
      <w:r w:rsidR="009D6899" w:rsidRPr="00A11F44">
        <w:rPr>
          <w:rFonts w:cstheme="minorHAnsi"/>
          <w:sz w:val="24"/>
          <w:szCs w:val="24"/>
        </w:rPr>
        <w:t>collections held.</w:t>
      </w:r>
    </w:p>
    <w:p w:rsidR="00927CCB" w:rsidRPr="00A11F44" w:rsidRDefault="00393D35" w:rsidP="009C0B34">
      <w:pPr>
        <w:spacing w:line="360" w:lineRule="auto"/>
        <w:rPr>
          <w:rFonts w:cstheme="minorHAnsi"/>
          <w:sz w:val="24"/>
          <w:szCs w:val="24"/>
        </w:rPr>
      </w:pPr>
      <w:r w:rsidRPr="00A11F44">
        <w:rPr>
          <w:rFonts w:cstheme="minorHAnsi"/>
          <w:sz w:val="24"/>
          <w:szCs w:val="24"/>
        </w:rPr>
        <w:t xml:space="preserve">To introduce UCA although established as a university in 2008, we are comprised of various mergers of art schools that have existed since </w:t>
      </w:r>
      <w:r w:rsidR="00EB4E2C" w:rsidRPr="00A11F44">
        <w:rPr>
          <w:rFonts w:cstheme="minorHAnsi"/>
          <w:sz w:val="24"/>
          <w:szCs w:val="24"/>
        </w:rPr>
        <w:t>the 1870s</w:t>
      </w:r>
      <w:r w:rsidRPr="00A11F44">
        <w:rPr>
          <w:rFonts w:cstheme="minorHAnsi"/>
          <w:sz w:val="24"/>
          <w:szCs w:val="24"/>
        </w:rPr>
        <w:t>. Our geographical split is currently two campuses in Surrey (Farnham,</w:t>
      </w:r>
      <w:r w:rsidR="00DD561A" w:rsidRPr="00A11F44">
        <w:rPr>
          <w:rFonts w:cstheme="minorHAnsi"/>
          <w:sz w:val="24"/>
          <w:szCs w:val="24"/>
        </w:rPr>
        <w:t xml:space="preserve"> </w:t>
      </w:r>
      <w:r w:rsidRPr="00A11F44">
        <w:rPr>
          <w:rFonts w:cstheme="minorHAnsi"/>
          <w:sz w:val="24"/>
          <w:szCs w:val="24"/>
        </w:rPr>
        <w:t>and Epsom) and three in Kent (Maidstone, Canterbury an</w:t>
      </w:r>
      <w:r w:rsidR="006812A0" w:rsidRPr="00A11F44">
        <w:rPr>
          <w:rFonts w:cstheme="minorHAnsi"/>
          <w:sz w:val="24"/>
          <w:szCs w:val="24"/>
        </w:rPr>
        <w:t>d Rochester)</w:t>
      </w:r>
      <w:r w:rsidRPr="00A11F44">
        <w:rPr>
          <w:rFonts w:cstheme="minorHAnsi"/>
          <w:sz w:val="24"/>
          <w:szCs w:val="24"/>
        </w:rPr>
        <w:t xml:space="preserve"> which all have archives and special collections, of which I cover all.</w:t>
      </w:r>
    </w:p>
    <w:p w:rsidR="009D1410" w:rsidRPr="00A11F44" w:rsidRDefault="00A0158B" w:rsidP="009C0B34">
      <w:pPr>
        <w:spacing w:line="360" w:lineRule="auto"/>
        <w:rPr>
          <w:rFonts w:cstheme="minorHAnsi"/>
          <w:sz w:val="24"/>
          <w:szCs w:val="24"/>
        </w:rPr>
      </w:pPr>
      <w:r w:rsidRPr="00A11F44">
        <w:rPr>
          <w:rFonts w:cstheme="minorHAnsi"/>
          <w:sz w:val="24"/>
          <w:szCs w:val="24"/>
        </w:rPr>
        <w:t xml:space="preserve">Our </w:t>
      </w:r>
      <w:r w:rsidR="009D1410" w:rsidRPr="00A11F44">
        <w:rPr>
          <w:rFonts w:cstheme="minorHAnsi"/>
          <w:sz w:val="24"/>
          <w:szCs w:val="24"/>
        </w:rPr>
        <w:t xml:space="preserve">archives and special collections </w:t>
      </w:r>
      <w:r w:rsidRPr="00A11F44">
        <w:rPr>
          <w:rFonts w:cstheme="minorHAnsi"/>
          <w:sz w:val="24"/>
          <w:szCs w:val="24"/>
        </w:rPr>
        <w:t xml:space="preserve">consist of </w:t>
      </w:r>
      <w:r w:rsidR="00712DBF" w:rsidRPr="00A11F44">
        <w:rPr>
          <w:rFonts w:cstheme="minorHAnsi"/>
          <w:sz w:val="24"/>
          <w:szCs w:val="24"/>
        </w:rPr>
        <w:t>individual artist archives</w:t>
      </w:r>
      <w:r w:rsidRPr="00A11F44">
        <w:rPr>
          <w:rFonts w:cstheme="minorHAnsi"/>
          <w:sz w:val="24"/>
          <w:szCs w:val="24"/>
        </w:rPr>
        <w:t>,</w:t>
      </w:r>
      <w:r w:rsidR="00712DBF" w:rsidRPr="00A11F44">
        <w:rPr>
          <w:rFonts w:cstheme="minorHAnsi"/>
          <w:sz w:val="24"/>
          <w:szCs w:val="24"/>
        </w:rPr>
        <w:t xml:space="preserve"> including </w:t>
      </w:r>
      <w:r w:rsidRPr="00A11F44">
        <w:rPr>
          <w:rFonts w:cstheme="minorHAnsi"/>
          <w:sz w:val="24"/>
          <w:szCs w:val="24"/>
        </w:rPr>
        <w:t xml:space="preserve"> </w:t>
      </w:r>
      <w:r w:rsidR="00712DBF" w:rsidRPr="00A11F44">
        <w:rPr>
          <w:rFonts w:cstheme="minorHAnsi"/>
          <w:sz w:val="24"/>
          <w:szCs w:val="24"/>
        </w:rPr>
        <w:t>the Bob Godfrey Archive</w:t>
      </w:r>
      <w:r w:rsidR="00A14B41" w:rsidRPr="00A11F44">
        <w:rPr>
          <w:rFonts w:cstheme="minorHAnsi"/>
          <w:sz w:val="24"/>
          <w:szCs w:val="24"/>
        </w:rPr>
        <w:t xml:space="preserve"> (1921-2013)</w:t>
      </w:r>
      <w:r w:rsidR="00712DBF" w:rsidRPr="00A11F44">
        <w:rPr>
          <w:rFonts w:cstheme="minorHAnsi"/>
          <w:sz w:val="24"/>
          <w:szCs w:val="24"/>
        </w:rPr>
        <w:t xml:space="preserve"> </w:t>
      </w:r>
      <w:r w:rsidR="008E2DDE" w:rsidRPr="00A11F44">
        <w:rPr>
          <w:rFonts w:cstheme="minorHAnsi"/>
          <w:sz w:val="24"/>
          <w:szCs w:val="24"/>
        </w:rPr>
        <w:t>(</w:t>
      </w:r>
      <w:r w:rsidR="00712DBF" w:rsidRPr="00A11F44">
        <w:rPr>
          <w:rFonts w:cstheme="minorHAnsi"/>
          <w:sz w:val="24"/>
          <w:szCs w:val="24"/>
        </w:rPr>
        <w:t>taken into library management from the Animation Department this year</w:t>
      </w:r>
      <w:r w:rsidR="00927950" w:rsidRPr="00A11F44">
        <w:rPr>
          <w:rFonts w:cstheme="minorHAnsi"/>
          <w:sz w:val="24"/>
          <w:szCs w:val="24"/>
        </w:rPr>
        <w:t>)</w:t>
      </w:r>
      <w:r w:rsidR="00712DBF" w:rsidRPr="00A11F44">
        <w:rPr>
          <w:rFonts w:cstheme="minorHAnsi"/>
          <w:sz w:val="24"/>
          <w:szCs w:val="24"/>
        </w:rPr>
        <w:t>, organisational art archives, including The Diagram Group, book publishers,</w:t>
      </w:r>
      <w:r w:rsidR="00927950" w:rsidRPr="00A11F44">
        <w:rPr>
          <w:rFonts w:cstheme="minorHAnsi"/>
          <w:sz w:val="24"/>
          <w:szCs w:val="24"/>
        </w:rPr>
        <w:t xml:space="preserve"> and our institutional archives, including the six former Art Schools</w:t>
      </w:r>
      <w:r w:rsidR="00093976" w:rsidRPr="00A11F44">
        <w:rPr>
          <w:rFonts w:cstheme="minorHAnsi"/>
          <w:sz w:val="24"/>
          <w:szCs w:val="24"/>
        </w:rPr>
        <w:t xml:space="preserve">, which includes student work, </w:t>
      </w:r>
      <w:r w:rsidR="00E90DA1" w:rsidRPr="00A11F44">
        <w:rPr>
          <w:rFonts w:cstheme="minorHAnsi"/>
          <w:sz w:val="24"/>
          <w:szCs w:val="24"/>
        </w:rPr>
        <w:t xml:space="preserve">from the 1950s. </w:t>
      </w:r>
      <w:r w:rsidR="006812A0" w:rsidRPr="00A11F44">
        <w:rPr>
          <w:rFonts w:cstheme="minorHAnsi"/>
          <w:sz w:val="24"/>
          <w:szCs w:val="24"/>
        </w:rPr>
        <w:t xml:space="preserve"> </w:t>
      </w:r>
    </w:p>
    <w:p w:rsidR="001738AC" w:rsidRPr="00A11F44" w:rsidRDefault="00712DBF" w:rsidP="009C0B34">
      <w:pPr>
        <w:spacing w:line="360" w:lineRule="auto"/>
        <w:rPr>
          <w:rFonts w:cstheme="minorHAnsi"/>
          <w:sz w:val="24"/>
          <w:szCs w:val="24"/>
        </w:rPr>
      </w:pPr>
      <w:r w:rsidRPr="00A11F44">
        <w:rPr>
          <w:rFonts w:cstheme="minorHAnsi"/>
          <w:sz w:val="24"/>
          <w:szCs w:val="24"/>
        </w:rPr>
        <w:t>On my appointment as Archivist, priorities naturally at first were cataloguing, preservation, and looking at ways to integrate archives into the curriculum.  M</w:t>
      </w:r>
      <w:r w:rsidR="006812A0" w:rsidRPr="00A11F44">
        <w:rPr>
          <w:rFonts w:cstheme="minorHAnsi"/>
          <w:sz w:val="24"/>
          <w:szCs w:val="24"/>
        </w:rPr>
        <w:t>y role is also to seek out records,</w:t>
      </w:r>
      <w:r w:rsidR="00BC27B2" w:rsidRPr="00A11F44">
        <w:rPr>
          <w:rFonts w:cstheme="minorHAnsi"/>
          <w:sz w:val="24"/>
          <w:szCs w:val="24"/>
        </w:rPr>
        <w:t xml:space="preserve"> and see which records are currently being held, </w:t>
      </w:r>
      <w:r w:rsidR="006812A0" w:rsidRPr="00A11F44">
        <w:rPr>
          <w:rFonts w:cstheme="minorHAnsi"/>
          <w:sz w:val="24"/>
          <w:szCs w:val="24"/>
        </w:rPr>
        <w:t>within different schools and departments,</w:t>
      </w:r>
      <w:r w:rsidR="009D1410" w:rsidRPr="00A11F44">
        <w:rPr>
          <w:rFonts w:cstheme="minorHAnsi"/>
          <w:sz w:val="24"/>
          <w:szCs w:val="24"/>
        </w:rPr>
        <w:t xml:space="preserve"> </w:t>
      </w:r>
      <w:r w:rsidR="006812A0" w:rsidRPr="00A11F44">
        <w:rPr>
          <w:rFonts w:cstheme="minorHAnsi"/>
          <w:sz w:val="24"/>
          <w:szCs w:val="24"/>
        </w:rPr>
        <w:t>that should be placed within the archives and special collections</w:t>
      </w:r>
      <w:r w:rsidR="00F9154A" w:rsidRPr="00A11F44">
        <w:rPr>
          <w:rFonts w:cstheme="minorHAnsi"/>
          <w:sz w:val="24"/>
          <w:szCs w:val="24"/>
        </w:rPr>
        <w:t>.</w:t>
      </w:r>
      <w:r w:rsidR="00BC27B2" w:rsidRPr="00A11F44">
        <w:rPr>
          <w:rFonts w:cstheme="minorHAnsi"/>
          <w:sz w:val="24"/>
          <w:szCs w:val="24"/>
        </w:rPr>
        <w:t>. It would be preferable to have archives and special collections centralised</w:t>
      </w:r>
      <w:r w:rsidR="00EB4E2C" w:rsidRPr="00A11F44">
        <w:rPr>
          <w:rFonts w:cstheme="minorHAnsi"/>
          <w:sz w:val="24"/>
          <w:szCs w:val="24"/>
        </w:rPr>
        <w:t xml:space="preserve"> in each campus</w:t>
      </w:r>
      <w:r w:rsidR="00BC27B2" w:rsidRPr="00A11F44">
        <w:rPr>
          <w:rFonts w:cstheme="minorHAnsi"/>
          <w:sz w:val="24"/>
          <w:szCs w:val="24"/>
        </w:rPr>
        <w:t xml:space="preserve"> rather than spread </w:t>
      </w:r>
      <w:r w:rsidR="00EB4E2C" w:rsidRPr="00A11F44">
        <w:rPr>
          <w:rFonts w:cstheme="minorHAnsi"/>
          <w:sz w:val="24"/>
          <w:szCs w:val="24"/>
        </w:rPr>
        <w:t>out throughout departments</w:t>
      </w:r>
      <w:r w:rsidR="00BC27B2" w:rsidRPr="00A11F44">
        <w:rPr>
          <w:rFonts w:cstheme="minorHAnsi"/>
          <w:sz w:val="24"/>
          <w:szCs w:val="24"/>
        </w:rPr>
        <w:t>.</w:t>
      </w:r>
    </w:p>
    <w:p w:rsidR="00331F76" w:rsidRPr="00A11F44" w:rsidRDefault="00F9154A" w:rsidP="009C0B34">
      <w:pPr>
        <w:spacing w:line="360" w:lineRule="auto"/>
        <w:rPr>
          <w:rFonts w:cstheme="minorHAnsi"/>
          <w:sz w:val="24"/>
          <w:szCs w:val="24"/>
        </w:rPr>
      </w:pPr>
      <w:r w:rsidRPr="00A11F44">
        <w:rPr>
          <w:rFonts w:cstheme="minorHAnsi"/>
          <w:sz w:val="24"/>
          <w:szCs w:val="24"/>
        </w:rPr>
        <w:t>T</w:t>
      </w:r>
      <w:r w:rsidR="001738AC" w:rsidRPr="00A11F44">
        <w:rPr>
          <w:rFonts w:cstheme="minorHAnsi"/>
          <w:sz w:val="24"/>
          <w:szCs w:val="24"/>
        </w:rPr>
        <w:t>o ensure that archives is seen as an essential part of teaching</w:t>
      </w:r>
      <w:r w:rsidR="00335960" w:rsidRPr="00A11F44">
        <w:rPr>
          <w:rFonts w:cstheme="minorHAnsi"/>
          <w:sz w:val="24"/>
          <w:szCs w:val="24"/>
        </w:rPr>
        <w:t>, and</w:t>
      </w:r>
      <w:r w:rsidRPr="00A11F44">
        <w:rPr>
          <w:rFonts w:cstheme="minorHAnsi"/>
          <w:sz w:val="24"/>
          <w:szCs w:val="24"/>
        </w:rPr>
        <w:t xml:space="preserve"> is </w:t>
      </w:r>
      <w:r w:rsidR="00335960" w:rsidRPr="00A11F44">
        <w:rPr>
          <w:rFonts w:cstheme="minorHAnsi"/>
          <w:sz w:val="24"/>
          <w:szCs w:val="24"/>
        </w:rPr>
        <w:t xml:space="preserve"> integrated </w:t>
      </w:r>
      <w:r w:rsidR="002B68E8" w:rsidRPr="00A11F44">
        <w:rPr>
          <w:rFonts w:cstheme="minorHAnsi"/>
          <w:sz w:val="24"/>
          <w:szCs w:val="24"/>
        </w:rPr>
        <w:t xml:space="preserve">and embedded </w:t>
      </w:r>
      <w:r w:rsidR="00335960" w:rsidRPr="00A11F44">
        <w:rPr>
          <w:rFonts w:cstheme="minorHAnsi"/>
          <w:sz w:val="24"/>
          <w:szCs w:val="24"/>
        </w:rPr>
        <w:t>within courses, then collaboration and working with members of Library and Student Services staff is vital</w:t>
      </w:r>
      <w:r w:rsidRPr="00A11F44">
        <w:rPr>
          <w:rFonts w:cstheme="minorHAnsi"/>
          <w:sz w:val="24"/>
          <w:szCs w:val="24"/>
        </w:rPr>
        <w:t>.</w:t>
      </w:r>
      <w:r w:rsidR="002B68E8" w:rsidRPr="00A11F44">
        <w:rPr>
          <w:rFonts w:cstheme="minorHAnsi"/>
          <w:sz w:val="24"/>
          <w:szCs w:val="24"/>
        </w:rPr>
        <w:t xml:space="preserve"> </w:t>
      </w:r>
      <w:r w:rsidR="00335960" w:rsidRPr="00A11F44">
        <w:rPr>
          <w:rFonts w:cstheme="minorHAnsi"/>
          <w:sz w:val="24"/>
          <w:szCs w:val="24"/>
        </w:rPr>
        <w:t xml:space="preserve">This is particularly true of </w:t>
      </w:r>
      <w:r w:rsidR="0003206E" w:rsidRPr="00A11F44">
        <w:rPr>
          <w:rFonts w:cstheme="minorHAnsi"/>
          <w:sz w:val="24"/>
          <w:szCs w:val="24"/>
        </w:rPr>
        <w:t>our L</w:t>
      </w:r>
      <w:r w:rsidR="00335960" w:rsidRPr="00A11F44">
        <w:rPr>
          <w:rFonts w:cstheme="minorHAnsi"/>
          <w:sz w:val="24"/>
          <w:szCs w:val="24"/>
        </w:rPr>
        <w:t>ibrarians where learning and teaching i</w:t>
      </w:r>
      <w:r w:rsidR="0003206E" w:rsidRPr="00A11F44">
        <w:rPr>
          <w:rFonts w:cstheme="minorHAnsi"/>
          <w:sz w:val="24"/>
          <w:szCs w:val="24"/>
        </w:rPr>
        <w:t>s</w:t>
      </w:r>
      <w:r w:rsidR="00335960" w:rsidRPr="00A11F44">
        <w:rPr>
          <w:rFonts w:cstheme="minorHAnsi"/>
          <w:sz w:val="24"/>
          <w:szCs w:val="24"/>
        </w:rPr>
        <w:t xml:space="preserve"> essential</w:t>
      </w:r>
      <w:r w:rsidR="009C0B34" w:rsidRPr="00A11F44">
        <w:rPr>
          <w:rFonts w:cstheme="minorHAnsi"/>
          <w:sz w:val="24"/>
          <w:szCs w:val="24"/>
        </w:rPr>
        <w:t xml:space="preserve">, </w:t>
      </w:r>
      <w:r w:rsidR="00712DBF" w:rsidRPr="00A11F44">
        <w:rPr>
          <w:rFonts w:cstheme="minorHAnsi"/>
          <w:sz w:val="24"/>
          <w:szCs w:val="24"/>
        </w:rPr>
        <w:t xml:space="preserve">and </w:t>
      </w:r>
      <w:r w:rsidR="0003206E" w:rsidRPr="00A11F44">
        <w:rPr>
          <w:rFonts w:cstheme="minorHAnsi"/>
          <w:sz w:val="24"/>
          <w:szCs w:val="24"/>
        </w:rPr>
        <w:t xml:space="preserve">where there are good relations with lecturers. Initially talking to </w:t>
      </w:r>
      <w:r w:rsidR="0003206E" w:rsidRPr="00A11F44">
        <w:rPr>
          <w:rFonts w:cstheme="minorHAnsi"/>
          <w:sz w:val="24"/>
          <w:szCs w:val="24"/>
        </w:rPr>
        <w:lastRenderedPageBreak/>
        <w:t xml:space="preserve">librarians led me to discover lecturers who have used archives in their work, and led to a project where students used digital images of archives for curation purposes. </w:t>
      </w:r>
      <w:r w:rsidR="00DA7ABA" w:rsidRPr="00A11F44">
        <w:rPr>
          <w:rFonts w:cstheme="minorHAnsi"/>
          <w:sz w:val="24"/>
          <w:szCs w:val="24"/>
        </w:rPr>
        <w:t xml:space="preserve">Collaboration with careers led to a joint workshop, looking at how archives may be of use in developing a project for an </w:t>
      </w:r>
      <w:r w:rsidRPr="00A11F44">
        <w:rPr>
          <w:rFonts w:cstheme="minorHAnsi"/>
          <w:sz w:val="24"/>
          <w:szCs w:val="24"/>
        </w:rPr>
        <w:t xml:space="preserve">internship for the </w:t>
      </w:r>
      <w:r w:rsidR="00DA7ABA" w:rsidRPr="00A11F44">
        <w:rPr>
          <w:rFonts w:cstheme="minorHAnsi"/>
          <w:sz w:val="24"/>
          <w:szCs w:val="24"/>
        </w:rPr>
        <w:t xml:space="preserve">Association of Art Historians. </w:t>
      </w:r>
      <w:r w:rsidR="0003206E" w:rsidRPr="00A11F44">
        <w:rPr>
          <w:rFonts w:cstheme="minorHAnsi"/>
          <w:sz w:val="24"/>
          <w:szCs w:val="24"/>
        </w:rPr>
        <w:t xml:space="preserve">Word of mouth and communication with front line staff who deal with students every day is essential. </w:t>
      </w:r>
    </w:p>
    <w:p w:rsidR="002B68E8" w:rsidRPr="00A11F44" w:rsidRDefault="00DA7ABA" w:rsidP="009C0B34">
      <w:pPr>
        <w:spacing w:line="360" w:lineRule="auto"/>
        <w:rPr>
          <w:rFonts w:cstheme="minorHAnsi"/>
          <w:sz w:val="24"/>
          <w:szCs w:val="24"/>
        </w:rPr>
      </w:pPr>
      <w:r w:rsidRPr="00A11F44">
        <w:rPr>
          <w:rFonts w:cstheme="minorHAnsi"/>
          <w:sz w:val="24"/>
          <w:szCs w:val="24"/>
        </w:rPr>
        <w:t>W</w:t>
      </w:r>
      <w:r w:rsidR="00331F76" w:rsidRPr="00A11F44">
        <w:rPr>
          <w:rFonts w:cstheme="minorHAnsi"/>
          <w:sz w:val="24"/>
          <w:szCs w:val="24"/>
        </w:rPr>
        <w:t>ays to promote interest have included t</w:t>
      </w:r>
      <w:r w:rsidR="00A46D6C" w:rsidRPr="00A11F44">
        <w:rPr>
          <w:rFonts w:cstheme="minorHAnsi"/>
          <w:sz w:val="24"/>
          <w:szCs w:val="24"/>
        </w:rPr>
        <w:t xml:space="preserve">ravelling displays </w:t>
      </w:r>
      <w:r w:rsidR="00331F76" w:rsidRPr="00A11F44">
        <w:rPr>
          <w:rFonts w:cstheme="minorHAnsi"/>
          <w:sz w:val="24"/>
          <w:szCs w:val="24"/>
        </w:rPr>
        <w:t xml:space="preserve">around campuses of our archives and special collections. </w:t>
      </w:r>
      <w:r w:rsidRPr="00A11F44">
        <w:rPr>
          <w:rFonts w:cstheme="minorHAnsi"/>
          <w:sz w:val="24"/>
          <w:szCs w:val="24"/>
        </w:rPr>
        <w:t>Selecting this material to display in the first instance was chosen by looking at advice from front line staff and academics.</w:t>
      </w:r>
    </w:p>
    <w:p w:rsidR="00D97C0C" w:rsidRPr="00A11F44" w:rsidRDefault="00DA7ABA" w:rsidP="009C0B34">
      <w:pPr>
        <w:spacing w:line="360" w:lineRule="auto"/>
        <w:rPr>
          <w:rFonts w:cstheme="minorHAnsi"/>
          <w:sz w:val="24"/>
          <w:szCs w:val="24"/>
        </w:rPr>
      </w:pPr>
      <w:r w:rsidRPr="00A11F44">
        <w:rPr>
          <w:rFonts w:cstheme="minorHAnsi"/>
          <w:sz w:val="24"/>
          <w:szCs w:val="24"/>
        </w:rPr>
        <w:t xml:space="preserve"> In the Creative Arts there </w:t>
      </w:r>
      <w:r w:rsidR="00F9154A" w:rsidRPr="00A11F44">
        <w:rPr>
          <w:rFonts w:cstheme="minorHAnsi"/>
          <w:sz w:val="24"/>
          <w:szCs w:val="24"/>
        </w:rPr>
        <w:t xml:space="preserve">is </w:t>
      </w:r>
      <w:r w:rsidRPr="00A11F44">
        <w:rPr>
          <w:rFonts w:cstheme="minorHAnsi"/>
          <w:sz w:val="24"/>
          <w:szCs w:val="24"/>
        </w:rPr>
        <w:t xml:space="preserve">a higher proportion of dyslexic students than any other – hence </w:t>
      </w:r>
      <w:r w:rsidR="009C0767" w:rsidRPr="00A11F44">
        <w:rPr>
          <w:rFonts w:cstheme="minorHAnsi"/>
          <w:sz w:val="24"/>
          <w:szCs w:val="24"/>
        </w:rPr>
        <w:t xml:space="preserve">while selecting material that is aesthetically pleasing is always important, it is even more vital here. Students also learn from </w:t>
      </w:r>
      <w:r w:rsidR="002B68E8" w:rsidRPr="00A11F44">
        <w:rPr>
          <w:rFonts w:cstheme="minorHAnsi"/>
          <w:sz w:val="24"/>
          <w:szCs w:val="24"/>
        </w:rPr>
        <w:t xml:space="preserve">past </w:t>
      </w:r>
      <w:r w:rsidR="009C0767" w:rsidRPr="00A11F44">
        <w:rPr>
          <w:rFonts w:cstheme="minorHAnsi"/>
          <w:sz w:val="24"/>
          <w:szCs w:val="24"/>
        </w:rPr>
        <w:t>examples of work</w:t>
      </w:r>
      <w:r w:rsidR="002B68E8" w:rsidRPr="00A11F44">
        <w:rPr>
          <w:rFonts w:cstheme="minorHAnsi"/>
          <w:sz w:val="24"/>
          <w:szCs w:val="24"/>
        </w:rPr>
        <w:t xml:space="preserve">, which can provide inspiration for future work - for example two enquiries </w:t>
      </w:r>
      <w:r w:rsidR="00F9154A" w:rsidRPr="00A11F44">
        <w:rPr>
          <w:rFonts w:cstheme="minorHAnsi"/>
          <w:sz w:val="24"/>
          <w:szCs w:val="24"/>
        </w:rPr>
        <w:t xml:space="preserve">where </w:t>
      </w:r>
      <w:r w:rsidR="002B68E8" w:rsidRPr="00A11F44">
        <w:rPr>
          <w:rFonts w:cstheme="minorHAnsi"/>
          <w:sz w:val="24"/>
          <w:szCs w:val="24"/>
        </w:rPr>
        <w:t>from students related to 1970s sculpture work, exhibitions and studio space</w:t>
      </w:r>
      <w:r w:rsidR="009C0767" w:rsidRPr="00A11F44">
        <w:rPr>
          <w:rFonts w:cstheme="minorHAnsi"/>
          <w:sz w:val="24"/>
          <w:szCs w:val="24"/>
        </w:rPr>
        <w:t xml:space="preserve">. </w:t>
      </w:r>
      <w:r w:rsidR="002B68E8" w:rsidRPr="00A11F44">
        <w:rPr>
          <w:rFonts w:cstheme="minorHAnsi"/>
          <w:sz w:val="24"/>
          <w:szCs w:val="24"/>
        </w:rPr>
        <w:t>S</w:t>
      </w:r>
      <w:r w:rsidR="009C0767" w:rsidRPr="00A11F44">
        <w:rPr>
          <w:rFonts w:cstheme="minorHAnsi"/>
          <w:sz w:val="24"/>
          <w:szCs w:val="24"/>
        </w:rPr>
        <w:t xml:space="preserve">peaking to </w:t>
      </w:r>
      <w:r w:rsidR="00BB4219" w:rsidRPr="00A11F44">
        <w:rPr>
          <w:rFonts w:cstheme="minorHAnsi"/>
          <w:sz w:val="24"/>
          <w:szCs w:val="24"/>
        </w:rPr>
        <w:t>academics, including Graphic Design lecturers, Time Based Media, and Architecture,</w:t>
      </w:r>
      <w:r w:rsidR="00422A6D" w:rsidRPr="00A11F44">
        <w:rPr>
          <w:rFonts w:cstheme="minorHAnsi"/>
          <w:sz w:val="24"/>
          <w:szCs w:val="24"/>
        </w:rPr>
        <w:t xml:space="preserve"> and on</w:t>
      </w:r>
      <w:r w:rsidR="00BB4219" w:rsidRPr="00A11F44">
        <w:rPr>
          <w:rFonts w:cstheme="minorHAnsi"/>
          <w:sz w:val="24"/>
          <w:szCs w:val="24"/>
        </w:rPr>
        <w:t xml:space="preserve"> </w:t>
      </w:r>
      <w:r w:rsidR="00422A6D" w:rsidRPr="00A11F44">
        <w:rPr>
          <w:rFonts w:eastAsia="Times New Roman" w:cstheme="minorHAnsi"/>
          <w:color w:val="000000"/>
          <w:sz w:val="24"/>
          <w:szCs w:val="24"/>
          <w:lang w:eastAsia="en-GB"/>
        </w:rPr>
        <w:t>the Animation course, created by Oscar winning animator Bob Godfrey</w:t>
      </w:r>
      <w:r w:rsidR="00422A6D" w:rsidRPr="00A11F44">
        <w:rPr>
          <w:rFonts w:cstheme="minorHAnsi"/>
          <w:sz w:val="24"/>
          <w:szCs w:val="24"/>
        </w:rPr>
        <w:t xml:space="preserve">, </w:t>
      </w:r>
      <w:r w:rsidR="00BB4219" w:rsidRPr="00A11F44">
        <w:rPr>
          <w:rFonts w:cstheme="minorHAnsi"/>
          <w:sz w:val="24"/>
          <w:szCs w:val="24"/>
        </w:rPr>
        <w:t>the history of academic classes</w:t>
      </w:r>
      <w:r w:rsidR="002B68E8" w:rsidRPr="00A11F44">
        <w:rPr>
          <w:rFonts w:cstheme="minorHAnsi"/>
          <w:sz w:val="24"/>
          <w:szCs w:val="24"/>
        </w:rPr>
        <w:t xml:space="preserve"> at the specific </w:t>
      </w:r>
      <w:r w:rsidR="00422A6D" w:rsidRPr="00A11F44">
        <w:rPr>
          <w:rFonts w:cstheme="minorHAnsi"/>
          <w:sz w:val="24"/>
          <w:szCs w:val="24"/>
        </w:rPr>
        <w:t>colleges,</w:t>
      </w:r>
      <w:r w:rsidR="002B68E8" w:rsidRPr="00A11F44">
        <w:rPr>
          <w:rFonts w:cstheme="minorHAnsi"/>
          <w:sz w:val="24"/>
          <w:szCs w:val="24"/>
        </w:rPr>
        <w:t xml:space="preserve"> is also of real interest.</w:t>
      </w:r>
      <w:r w:rsidR="00F75B37" w:rsidRPr="00A11F44">
        <w:rPr>
          <w:rFonts w:cstheme="minorHAnsi"/>
          <w:sz w:val="24"/>
          <w:szCs w:val="24"/>
        </w:rPr>
        <w:t xml:space="preserve"> </w:t>
      </w:r>
      <w:r w:rsidR="00D97C0C" w:rsidRPr="00A11F44">
        <w:rPr>
          <w:rFonts w:cstheme="minorHAnsi"/>
          <w:sz w:val="24"/>
          <w:szCs w:val="24"/>
        </w:rPr>
        <w:t xml:space="preserve">There is also a ‘looking at different eras’ project in FE. </w:t>
      </w:r>
    </w:p>
    <w:p w:rsidR="002B68E8" w:rsidRPr="00A11F44" w:rsidRDefault="00F9154A" w:rsidP="009C0B34">
      <w:pPr>
        <w:spacing w:line="360" w:lineRule="auto"/>
        <w:rPr>
          <w:rFonts w:cstheme="minorHAnsi"/>
          <w:sz w:val="24"/>
          <w:szCs w:val="24"/>
        </w:rPr>
      </w:pPr>
      <w:r w:rsidRPr="00A11F44">
        <w:rPr>
          <w:rFonts w:cstheme="minorHAnsi"/>
          <w:sz w:val="24"/>
          <w:szCs w:val="24"/>
        </w:rPr>
        <w:t>S</w:t>
      </w:r>
      <w:r w:rsidR="00F75B37" w:rsidRPr="00A11F44">
        <w:rPr>
          <w:rFonts w:cstheme="minorHAnsi"/>
          <w:sz w:val="24"/>
          <w:szCs w:val="24"/>
        </w:rPr>
        <w:t xml:space="preserve">tudent work, </w:t>
      </w:r>
      <w:r w:rsidRPr="00A11F44">
        <w:rPr>
          <w:rFonts w:cstheme="minorHAnsi"/>
          <w:sz w:val="24"/>
          <w:szCs w:val="24"/>
        </w:rPr>
        <w:t>including</w:t>
      </w:r>
      <w:r w:rsidR="00F75B37" w:rsidRPr="00A11F44">
        <w:rPr>
          <w:rFonts w:cstheme="minorHAnsi"/>
          <w:sz w:val="24"/>
          <w:szCs w:val="24"/>
        </w:rPr>
        <w:t xml:space="preserve"> sketchbooks, can often draw on personal experience and can tell a personal story, </w:t>
      </w:r>
      <w:r w:rsidRPr="00A11F44">
        <w:rPr>
          <w:rFonts w:cstheme="minorHAnsi"/>
          <w:sz w:val="24"/>
          <w:szCs w:val="24"/>
        </w:rPr>
        <w:t>through the</w:t>
      </w:r>
      <w:r w:rsidR="00F75B37" w:rsidRPr="00A11F44">
        <w:rPr>
          <w:rFonts w:cstheme="minorHAnsi"/>
          <w:sz w:val="24"/>
          <w:szCs w:val="24"/>
        </w:rPr>
        <w:t xml:space="preserve"> lives of </w:t>
      </w:r>
      <w:r w:rsidRPr="00A11F44">
        <w:rPr>
          <w:rFonts w:cstheme="minorHAnsi"/>
          <w:sz w:val="24"/>
          <w:szCs w:val="24"/>
        </w:rPr>
        <w:t>ordinary students. Ordinary lives are important to document</w:t>
      </w:r>
      <w:r w:rsidR="00F75B37" w:rsidRPr="00A11F44">
        <w:rPr>
          <w:rFonts w:cstheme="minorHAnsi"/>
          <w:sz w:val="24"/>
          <w:szCs w:val="24"/>
        </w:rPr>
        <w:t>, as that is who students will relate to. The story of individual students can document</w:t>
      </w:r>
      <w:r w:rsidR="00B107B0" w:rsidRPr="00A11F44">
        <w:rPr>
          <w:rFonts w:cstheme="minorHAnsi"/>
          <w:sz w:val="24"/>
          <w:szCs w:val="24"/>
        </w:rPr>
        <w:t xml:space="preserve"> history of</w:t>
      </w:r>
      <w:r w:rsidR="00F75B37" w:rsidRPr="00A11F44">
        <w:rPr>
          <w:rFonts w:cstheme="minorHAnsi"/>
          <w:sz w:val="24"/>
          <w:szCs w:val="24"/>
        </w:rPr>
        <w:t xml:space="preserve"> diversity </w:t>
      </w:r>
      <w:r w:rsidR="00B107B0" w:rsidRPr="00A11F44">
        <w:rPr>
          <w:rFonts w:cstheme="minorHAnsi"/>
          <w:sz w:val="24"/>
          <w:szCs w:val="24"/>
        </w:rPr>
        <w:t>and equality (or lack of) in an institution</w:t>
      </w:r>
      <w:r w:rsidRPr="00A11F44">
        <w:rPr>
          <w:rFonts w:cstheme="minorHAnsi"/>
          <w:sz w:val="24"/>
          <w:szCs w:val="24"/>
        </w:rPr>
        <w:t xml:space="preserve">, and they can be vital resources in the study of the student experience </w:t>
      </w:r>
      <w:r w:rsidR="0027623D" w:rsidRPr="00A11F44">
        <w:rPr>
          <w:rFonts w:cstheme="minorHAnsi"/>
          <w:sz w:val="24"/>
          <w:szCs w:val="24"/>
        </w:rPr>
        <w:t xml:space="preserve">challenges, including background, integration, and disability, </w:t>
      </w:r>
      <w:r w:rsidRPr="00A11F44">
        <w:rPr>
          <w:rFonts w:cstheme="minorHAnsi"/>
          <w:sz w:val="24"/>
          <w:szCs w:val="24"/>
        </w:rPr>
        <w:t>in the university, and give</w:t>
      </w:r>
      <w:r w:rsidR="00930560" w:rsidRPr="00A11F44">
        <w:rPr>
          <w:rFonts w:cstheme="minorHAnsi"/>
          <w:sz w:val="24"/>
          <w:szCs w:val="24"/>
        </w:rPr>
        <w:t>s</w:t>
      </w:r>
      <w:r w:rsidRPr="00A11F44">
        <w:rPr>
          <w:rFonts w:cstheme="minorHAnsi"/>
          <w:sz w:val="24"/>
          <w:szCs w:val="24"/>
        </w:rPr>
        <w:t xml:space="preserve"> a voice to</w:t>
      </w:r>
      <w:r w:rsidR="00930560" w:rsidRPr="00A11F44">
        <w:rPr>
          <w:rFonts w:cstheme="minorHAnsi"/>
          <w:sz w:val="24"/>
          <w:szCs w:val="24"/>
        </w:rPr>
        <w:t xml:space="preserve"> a</w:t>
      </w:r>
      <w:r w:rsidRPr="00A11F44">
        <w:rPr>
          <w:rFonts w:cstheme="minorHAnsi"/>
          <w:sz w:val="24"/>
          <w:szCs w:val="24"/>
        </w:rPr>
        <w:t xml:space="preserve"> </w:t>
      </w:r>
      <w:r w:rsidR="0027623D" w:rsidRPr="00A11F44">
        <w:rPr>
          <w:rFonts w:cstheme="minorHAnsi"/>
          <w:sz w:val="24"/>
          <w:szCs w:val="24"/>
        </w:rPr>
        <w:t>wide range of students who pass through our doors.</w:t>
      </w:r>
    </w:p>
    <w:p w:rsidR="00BF0C12" w:rsidRPr="00A11F44" w:rsidRDefault="002B68E8" w:rsidP="009C0B34">
      <w:pPr>
        <w:spacing w:line="360" w:lineRule="auto"/>
        <w:rPr>
          <w:rFonts w:cstheme="minorHAnsi"/>
          <w:sz w:val="24"/>
          <w:szCs w:val="24"/>
        </w:rPr>
      </w:pPr>
      <w:r w:rsidRPr="00A11F44">
        <w:rPr>
          <w:rFonts w:cstheme="minorHAnsi"/>
          <w:sz w:val="24"/>
          <w:szCs w:val="24"/>
        </w:rPr>
        <w:t>On this basis</w:t>
      </w:r>
      <w:r w:rsidR="00930560" w:rsidRPr="00A11F44">
        <w:rPr>
          <w:rFonts w:cstheme="minorHAnsi"/>
          <w:sz w:val="24"/>
          <w:szCs w:val="24"/>
        </w:rPr>
        <w:t>,</w:t>
      </w:r>
      <w:r w:rsidRPr="00A11F44">
        <w:rPr>
          <w:rFonts w:cstheme="minorHAnsi"/>
          <w:sz w:val="24"/>
          <w:szCs w:val="24"/>
        </w:rPr>
        <w:t xml:space="preserve"> material selected</w:t>
      </w:r>
      <w:r w:rsidR="00930560" w:rsidRPr="00A11F44">
        <w:rPr>
          <w:rFonts w:cstheme="minorHAnsi"/>
          <w:sz w:val="24"/>
          <w:szCs w:val="24"/>
        </w:rPr>
        <w:t xml:space="preserve"> for the travelling exhibitions,</w:t>
      </w:r>
      <w:r w:rsidRPr="00A11F44">
        <w:rPr>
          <w:rFonts w:cstheme="minorHAnsi"/>
          <w:sz w:val="24"/>
          <w:szCs w:val="24"/>
        </w:rPr>
        <w:t xml:space="preserve"> were 1950s Graphic Design student workbooks from the Medway College of Design, and prospectuses, and student magazines. The sketchbooks particularly attracted comments from lecturers (with a request from a Graphic Design lecturer for them to be digitised) and students who asked to look at them further.</w:t>
      </w:r>
    </w:p>
    <w:p w:rsidR="00B107B0" w:rsidRPr="00A11F44" w:rsidRDefault="00B107B0" w:rsidP="009C0B34">
      <w:pPr>
        <w:spacing w:line="360" w:lineRule="auto"/>
        <w:rPr>
          <w:rFonts w:cstheme="minorHAnsi"/>
          <w:sz w:val="24"/>
          <w:szCs w:val="24"/>
        </w:rPr>
      </w:pPr>
      <w:r w:rsidRPr="00A11F44">
        <w:rPr>
          <w:rFonts w:cstheme="minorHAnsi"/>
          <w:sz w:val="24"/>
          <w:szCs w:val="24"/>
        </w:rPr>
        <w:lastRenderedPageBreak/>
        <w:t>Student work therefore looked</w:t>
      </w:r>
      <w:r w:rsidR="006D0C82" w:rsidRPr="00A11F44">
        <w:rPr>
          <w:rFonts w:cstheme="minorHAnsi"/>
          <w:sz w:val="24"/>
          <w:szCs w:val="24"/>
        </w:rPr>
        <w:t xml:space="preserve"> like</w:t>
      </w:r>
      <w:r w:rsidRPr="00A11F44">
        <w:rPr>
          <w:rFonts w:cstheme="minorHAnsi"/>
          <w:sz w:val="24"/>
          <w:szCs w:val="24"/>
        </w:rPr>
        <w:t xml:space="preserve"> a key area to focus on</w:t>
      </w:r>
      <w:r w:rsidR="006D0C82" w:rsidRPr="00A11F44">
        <w:rPr>
          <w:rFonts w:cstheme="minorHAnsi"/>
          <w:sz w:val="24"/>
          <w:szCs w:val="24"/>
        </w:rPr>
        <w:t xml:space="preserve"> to bring archives into the curriculum specifically through sketchbooks, or journals</w:t>
      </w:r>
    </w:p>
    <w:p w:rsidR="00D31648" w:rsidRPr="00A11F44" w:rsidRDefault="00E7212E" w:rsidP="009C0B34">
      <w:pPr>
        <w:spacing w:line="360" w:lineRule="auto"/>
        <w:rPr>
          <w:rFonts w:cstheme="minorHAnsi"/>
          <w:sz w:val="24"/>
          <w:szCs w:val="24"/>
        </w:rPr>
      </w:pPr>
      <w:r w:rsidRPr="00A11F44">
        <w:rPr>
          <w:rFonts w:cstheme="minorHAnsi"/>
          <w:sz w:val="24"/>
          <w:szCs w:val="24"/>
        </w:rPr>
        <w:t xml:space="preserve">From here from advice from librarians </w:t>
      </w:r>
      <w:r w:rsidR="006812A0" w:rsidRPr="00A11F44">
        <w:rPr>
          <w:rFonts w:cstheme="minorHAnsi"/>
          <w:sz w:val="24"/>
          <w:szCs w:val="24"/>
        </w:rPr>
        <w:t>,</w:t>
      </w:r>
      <w:r w:rsidRPr="00A11F44">
        <w:rPr>
          <w:rFonts w:cstheme="minorHAnsi"/>
          <w:sz w:val="24"/>
          <w:szCs w:val="24"/>
        </w:rPr>
        <w:t xml:space="preserve">regarding which academics were </w:t>
      </w:r>
      <w:r w:rsidR="002B68E8" w:rsidRPr="00A11F44">
        <w:rPr>
          <w:rFonts w:cstheme="minorHAnsi"/>
          <w:sz w:val="24"/>
          <w:szCs w:val="24"/>
        </w:rPr>
        <w:t xml:space="preserve">specifically </w:t>
      </w:r>
      <w:r w:rsidRPr="00A11F44">
        <w:rPr>
          <w:rFonts w:cstheme="minorHAnsi"/>
          <w:sz w:val="24"/>
          <w:szCs w:val="24"/>
        </w:rPr>
        <w:t xml:space="preserve">interested </w:t>
      </w:r>
      <w:r w:rsidR="006812A0" w:rsidRPr="00A11F44">
        <w:rPr>
          <w:rFonts w:cstheme="minorHAnsi"/>
          <w:sz w:val="24"/>
          <w:szCs w:val="24"/>
        </w:rPr>
        <w:t>in</w:t>
      </w:r>
      <w:r w:rsidRPr="00A11F44">
        <w:rPr>
          <w:rFonts w:cstheme="minorHAnsi"/>
          <w:sz w:val="24"/>
          <w:szCs w:val="24"/>
        </w:rPr>
        <w:t xml:space="preserve"> student journals and students</w:t>
      </w:r>
      <w:r w:rsidR="006126CE" w:rsidRPr="00A11F44">
        <w:rPr>
          <w:rFonts w:cstheme="minorHAnsi"/>
          <w:sz w:val="24"/>
          <w:szCs w:val="24"/>
        </w:rPr>
        <w:t xml:space="preserve"> sketchbooks</w:t>
      </w:r>
      <w:r w:rsidRPr="00A11F44">
        <w:rPr>
          <w:rFonts w:cstheme="minorHAnsi"/>
          <w:sz w:val="24"/>
          <w:szCs w:val="24"/>
        </w:rPr>
        <w:t>,</w:t>
      </w:r>
      <w:r w:rsidR="00055222" w:rsidRPr="00A11F44">
        <w:rPr>
          <w:rFonts w:cstheme="minorHAnsi"/>
          <w:sz w:val="24"/>
          <w:szCs w:val="24"/>
        </w:rPr>
        <w:t xml:space="preserve"> (to seek which courses would have most interest in them)</w:t>
      </w:r>
      <w:r w:rsidRPr="00A11F44">
        <w:rPr>
          <w:rFonts w:cstheme="minorHAnsi"/>
          <w:sz w:val="24"/>
          <w:szCs w:val="24"/>
        </w:rPr>
        <w:t xml:space="preserve"> and</w:t>
      </w:r>
      <w:r w:rsidR="00440D7D" w:rsidRPr="00A11F44">
        <w:rPr>
          <w:rFonts w:cstheme="minorHAnsi"/>
          <w:sz w:val="24"/>
          <w:szCs w:val="24"/>
        </w:rPr>
        <w:t xml:space="preserve"> given that I am also</w:t>
      </w:r>
      <w:r w:rsidRPr="00A11F44">
        <w:rPr>
          <w:rFonts w:cstheme="minorHAnsi"/>
          <w:sz w:val="24"/>
          <w:szCs w:val="24"/>
        </w:rPr>
        <w:t xml:space="preserve"> looking </w:t>
      </w:r>
      <w:r w:rsidR="00440D7D" w:rsidRPr="00A11F44">
        <w:rPr>
          <w:rFonts w:cstheme="minorHAnsi"/>
          <w:sz w:val="24"/>
          <w:szCs w:val="24"/>
        </w:rPr>
        <w:t>to develop and add</w:t>
      </w:r>
      <w:r w:rsidRPr="00A11F44">
        <w:rPr>
          <w:rFonts w:cstheme="minorHAnsi"/>
          <w:sz w:val="24"/>
          <w:szCs w:val="24"/>
        </w:rPr>
        <w:t xml:space="preserve"> to our current archives and special collections, I contacted Katherine McKee, Academic,</w:t>
      </w:r>
      <w:r w:rsidR="006812A0" w:rsidRPr="00A11F44">
        <w:rPr>
          <w:rFonts w:cstheme="minorHAnsi"/>
          <w:sz w:val="24"/>
          <w:szCs w:val="24"/>
        </w:rPr>
        <w:t xml:space="preserve"> who is</w:t>
      </w:r>
      <w:r w:rsidRPr="00A11F44">
        <w:rPr>
          <w:rFonts w:cstheme="minorHAnsi"/>
          <w:sz w:val="24"/>
          <w:szCs w:val="24"/>
        </w:rPr>
        <w:t xml:space="preserve"> interested and invested in research methodologies of st</w:t>
      </w:r>
      <w:r w:rsidR="00930560" w:rsidRPr="00A11F44">
        <w:rPr>
          <w:rFonts w:cstheme="minorHAnsi"/>
          <w:sz w:val="24"/>
          <w:szCs w:val="24"/>
        </w:rPr>
        <w:t>udent journals, and specialises</w:t>
      </w:r>
      <w:r w:rsidRPr="00A11F44">
        <w:rPr>
          <w:rFonts w:cstheme="minorHAnsi"/>
          <w:sz w:val="24"/>
          <w:szCs w:val="24"/>
        </w:rPr>
        <w:t xml:space="preserve"> in Further Education. Katie had collected about 500</w:t>
      </w:r>
      <w:r w:rsidR="006C17EE" w:rsidRPr="00A11F44">
        <w:rPr>
          <w:rFonts w:cstheme="minorHAnsi"/>
          <w:sz w:val="24"/>
          <w:szCs w:val="24"/>
        </w:rPr>
        <w:t xml:space="preserve"> recent</w:t>
      </w:r>
      <w:r w:rsidRPr="00A11F44">
        <w:rPr>
          <w:rFonts w:cstheme="minorHAnsi"/>
          <w:sz w:val="24"/>
          <w:szCs w:val="24"/>
        </w:rPr>
        <w:t xml:space="preserve"> studen</w:t>
      </w:r>
      <w:r w:rsidR="006C17EE" w:rsidRPr="00A11F44">
        <w:rPr>
          <w:rFonts w:cstheme="minorHAnsi"/>
          <w:sz w:val="24"/>
          <w:szCs w:val="24"/>
        </w:rPr>
        <w:t>t F</w:t>
      </w:r>
      <w:r w:rsidR="006812A0" w:rsidRPr="00A11F44">
        <w:rPr>
          <w:rFonts w:cstheme="minorHAnsi"/>
          <w:sz w:val="24"/>
          <w:szCs w:val="24"/>
        </w:rPr>
        <w:t xml:space="preserve">urther </w:t>
      </w:r>
      <w:r w:rsidR="006C17EE" w:rsidRPr="00A11F44">
        <w:rPr>
          <w:rFonts w:cstheme="minorHAnsi"/>
          <w:sz w:val="24"/>
          <w:szCs w:val="24"/>
        </w:rPr>
        <w:t>E</w:t>
      </w:r>
      <w:r w:rsidR="006812A0" w:rsidRPr="00A11F44">
        <w:rPr>
          <w:rFonts w:cstheme="minorHAnsi"/>
          <w:sz w:val="24"/>
          <w:szCs w:val="24"/>
        </w:rPr>
        <w:t>ducation</w:t>
      </w:r>
      <w:r w:rsidR="006C17EE" w:rsidRPr="00A11F44">
        <w:rPr>
          <w:rFonts w:cstheme="minorHAnsi"/>
          <w:sz w:val="24"/>
          <w:szCs w:val="24"/>
        </w:rPr>
        <w:t xml:space="preserve"> visual reflective journals </w:t>
      </w:r>
      <w:r w:rsidR="00930560" w:rsidRPr="00A11F44">
        <w:rPr>
          <w:rFonts w:cstheme="minorHAnsi"/>
          <w:sz w:val="24"/>
          <w:szCs w:val="24"/>
        </w:rPr>
        <w:t xml:space="preserve">or sketchbooks </w:t>
      </w:r>
      <w:r w:rsidR="006C17EE" w:rsidRPr="00A11F44">
        <w:rPr>
          <w:rFonts w:cstheme="minorHAnsi"/>
          <w:sz w:val="24"/>
          <w:szCs w:val="24"/>
        </w:rPr>
        <w:t>(from 2000 onwards)</w:t>
      </w:r>
      <w:r w:rsidRPr="00A11F44">
        <w:rPr>
          <w:rFonts w:cstheme="minorHAnsi"/>
          <w:sz w:val="24"/>
          <w:szCs w:val="24"/>
        </w:rPr>
        <w:t xml:space="preserve"> either digital only</w:t>
      </w:r>
      <w:r w:rsidR="006C17EE" w:rsidRPr="00A11F44">
        <w:rPr>
          <w:rFonts w:cstheme="minorHAnsi"/>
          <w:sz w:val="24"/>
          <w:szCs w:val="24"/>
        </w:rPr>
        <w:t xml:space="preserve"> (whether born, or whether only the digital copy remaining)</w:t>
      </w:r>
      <w:r w:rsidRPr="00A11F44">
        <w:rPr>
          <w:rFonts w:cstheme="minorHAnsi"/>
          <w:sz w:val="24"/>
          <w:szCs w:val="24"/>
        </w:rPr>
        <w:t xml:space="preserve">, or physical </w:t>
      </w:r>
      <w:r w:rsidR="00930560" w:rsidRPr="00A11F44">
        <w:rPr>
          <w:rFonts w:cstheme="minorHAnsi"/>
          <w:sz w:val="24"/>
          <w:szCs w:val="24"/>
        </w:rPr>
        <w:t>,</w:t>
      </w:r>
      <w:r w:rsidRPr="00A11F44">
        <w:rPr>
          <w:rFonts w:cstheme="minorHAnsi"/>
          <w:sz w:val="24"/>
          <w:szCs w:val="24"/>
        </w:rPr>
        <w:t xml:space="preserve">and had begun the process of scanning the material for using the material for </w:t>
      </w:r>
      <w:r w:rsidR="00500C99" w:rsidRPr="00A11F44">
        <w:rPr>
          <w:rFonts w:cstheme="minorHAnsi"/>
          <w:sz w:val="24"/>
          <w:szCs w:val="24"/>
        </w:rPr>
        <w:t>teaching and learning possibilities.</w:t>
      </w:r>
      <w:r w:rsidR="00285975" w:rsidRPr="00A11F44">
        <w:rPr>
          <w:rFonts w:cstheme="minorHAnsi"/>
          <w:sz w:val="24"/>
          <w:szCs w:val="24"/>
        </w:rPr>
        <w:t xml:space="preserve"> </w:t>
      </w:r>
    </w:p>
    <w:p w:rsidR="00D00F13" w:rsidRPr="00A11F44" w:rsidRDefault="006126CE" w:rsidP="00D00F13">
      <w:pPr>
        <w:spacing w:line="360" w:lineRule="auto"/>
        <w:rPr>
          <w:rFonts w:cstheme="minorHAnsi"/>
          <w:sz w:val="24"/>
          <w:szCs w:val="24"/>
        </w:rPr>
      </w:pPr>
      <w:r w:rsidRPr="00A11F44">
        <w:rPr>
          <w:rFonts w:cstheme="minorHAnsi"/>
          <w:sz w:val="24"/>
          <w:szCs w:val="24"/>
        </w:rPr>
        <w:t xml:space="preserve">There is </w:t>
      </w:r>
      <w:r w:rsidR="00BB35C5" w:rsidRPr="00A11F44">
        <w:rPr>
          <w:rFonts w:cstheme="minorHAnsi"/>
          <w:sz w:val="24"/>
          <w:szCs w:val="24"/>
        </w:rPr>
        <w:t>recognition</w:t>
      </w:r>
      <w:r w:rsidRPr="00A11F44">
        <w:rPr>
          <w:rFonts w:cstheme="minorHAnsi"/>
          <w:sz w:val="24"/>
          <w:szCs w:val="24"/>
        </w:rPr>
        <w:t xml:space="preserve"> from the FE department </w:t>
      </w:r>
      <w:r w:rsidR="00C67396" w:rsidRPr="00A11F44">
        <w:rPr>
          <w:rFonts w:cstheme="minorHAnsi"/>
          <w:sz w:val="24"/>
          <w:szCs w:val="24"/>
        </w:rPr>
        <w:t xml:space="preserve">of the necessity </w:t>
      </w:r>
      <w:r w:rsidRPr="00A11F44">
        <w:rPr>
          <w:rFonts w:cstheme="minorHAnsi"/>
          <w:sz w:val="24"/>
          <w:szCs w:val="24"/>
        </w:rPr>
        <w:t xml:space="preserve">to embed these journals </w:t>
      </w:r>
      <w:r w:rsidR="00BB35C5" w:rsidRPr="00A11F44">
        <w:rPr>
          <w:rFonts w:cstheme="minorHAnsi"/>
          <w:sz w:val="24"/>
          <w:szCs w:val="24"/>
        </w:rPr>
        <w:t xml:space="preserve">and past student work directly into </w:t>
      </w:r>
      <w:r w:rsidR="00930560" w:rsidRPr="00A11F44">
        <w:rPr>
          <w:rFonts w:cstheme="minorHAnsi"/>
          <w:sz w:val="24"/>
          <w:szCs w:val="24"/>
        </w:rPr>
        <w:t xml:space="preserve">the </w:t>
      </w:r>
      <w:r w:rsidR="00BB35C5" w:rsidRPr="00A11F44">
        <w:rPr>
          <w:rFonts w:cstheme="minorHAnsi"/>
          <w:sz w:val="24"/>
          <w:szCs w:val="24"/>
        </w:rPr>
        <w:t>curriculum. K</w:t>
      </w:r>
      <w:r w:rsidR="006D5873" w:rsidRPr="00A11F44">
        <w:rPr>
          <w:rFonts w:cstheme="minorHAnsi"/>
          <w:sz w:val="24"/>
          <w:szCs w:val="24"/>
        </w:rPr>
        <w:t>atie’s interest in collating this material is due to interest in research methodologies</w:t>
      </w:r>
      <w:r w:rsidR="00116137" w:rsidRPr="00A11F44">
        <w:rPr>
          <w:rFonts w:cstheme="minorHAnsi"/>
          <w:sz w:val="24"/>
          <w:szCs w:val="24"/>
        </w:rPr>
        <w:t xml:space="preserve"> in Visual Reflective Journals</w:t>
      </w:r>
      <w:r w:rsidRPr="00A11F44">
        <w:rPr>
          <w:rFonts w:cstheme="minorHAnsi"/>
          <w:sz w:val="24"/>
          <w:szCs w:val="24"/>
        </w:rPr>
        <w:t>, and also exploring the difference between a Visual Reflective Journal, which involves analytical work</w:t>
      </w:r>
      <w:r w:rsidR="00116137" w:rsidRPr="00A11F44">
        <w:rPr>
          <w:rFonts w:cstheme="minorHAnsi"/>
          <w:sz w:val="24"/>
          <w:szCs w:val="24"/>
        </w:rPr>
        <w:t xml:space="preserve">, as opposed to a sketchbook, which is </w:t>
      </w:r>
      <w:r w:rsidR="00930560" w:rsidRPr="00A11F44">
        <w:rPr>
          <w:rFonts w:cstheme="minorHAnsi"/>
          <w:sz w:val="24"/>
          <w:szCs w:val="24"/>
        </w:rPr>
        <w:t xml:space="preserve">more of </w:t>
      </w:r>
      <w:r w:rsidR="00116137" w:rsidRPr="00A11F44">
        <w:rPr>
          <w:rFonts w:cstheme="minorHAnsi"/>
          <w:sz w:val="24"/>
          <w:szCs w:val="24"/>
        </w:rPr>
        <w:t>a jotting of thoughts or images</w:t>
      </w:r>
      <w:r w:rsidR="00D00F13" w:rsidRPr="00A11F44">
        <w:rPr>
          <w:rFonts w:cstheme="minorHAnsi"/>
          <w:sz w:val="24"/>
          <w:szCs w:val="24"/>
        </w:rPr>
        <w:t>.</w:t>
      </w:r>
    </w:p>
    <w:p w:rsidR="00D31648" w:rsidRPr="00A11F44" w:rsidRDefault="00D31648" w:rsidP="00D00F13">
      <w:pPr>
        <w:spacing w:line="360" w:lineRule="auto"/>
        <w:rPr>
          <w:rFonts w:eastAsia="MS Mincho" w:cstheme="minorHAnsi"/>
          <w:sz w:val="24"/>
          <w:szCs w:val="24"/>
          <w:lang w:val="en-US"/>
        </w:rPr>
      </w:pPr>
      <w:r w:rsidRPr="00A11F44">
        <w:rPr>
          <w:rFonts w:eastAsia="MS Mincho" w:cstheme="minorHAnsi"/>
          <w:sz w:val="24"/>
          <w:szCs w:val="24"/>
          <w:lang w:val="en-US"/>
        </w:rPr>
        <w:t xml:space="preserve">Each year </w:t>
      </w:r>
      <w:r w:rsidR="00D00F13" w:rsidRPr="00A11F44">
        <w:rPr>
          <w:rFonts w:eastAsia="MS Mincho" w:cstheme="minorHAnsi"/>
          <w:sz w:val="24"/>
          <w:szCs w:val="24"/>
          <w:lang w:val="en-US"/>
        </w:rPr>
        <w:t xml:space="preserve">FE students </w:t>
      </w:r>
      <w:r w:rsidRPr="00A11F44">
        <w:rPr>
          <w:rFonts w:eastAsia="MS Mincho" w:cstheme="minorHAnsi"/>
          <w:sz w:val="24"/>
          <w:szCs w:val="24"/>
          <w:lang w:val="en-US"/>
        </w:rPr>
        <w:t xml:space="preserve">produce a range of high quality journals and one or two </w:t>
      </w:r>
      <w:r w:rsidR="00D00F13" w:rsidRPr="00A11F44">
        <w:rPr>
          <w:rFonts w:eastAsia="MS Mincho" w:cstheme="minorHAnsi"/>
          <w:sz w:val="24"/>
          <w:szCs w:val="24"/>
          <w:lang w:val="en-US"/>
        </w:rPr>
        <w:t>have donated them to</w:t>
      </w:r>
      <w:r w:rsidRPr="00A11F44">
        <w:rPr>
          <w:rFonts w:eastAsia="MS Mincho" w:cstheme="minorHAnsi"/>
          <w:sz w:val="24"/>
          <w:szCs w:val="24"/>
          <w:lang w:val="en-US"/>
        </w:rPr>
        <w:t xml:space="preserve"> </w:t>
      </w:r>
      <w:r w:rsidR="00055222" w:rsidRPr="00A11F44">
        <w:rPr>
          <w:rFonts w:eastAsia="MS Mincho" w:cstheme="minorHAnsi"/>
          <w:sz w:val="24"/>
          <w:szCs w:val="24"/>
          <w:lang w:val="en-US"/>
        </w:rPr>
        <w:t>the Further Ed</w:t>
      </w:r>
      <w:r w:rsidRPr="00A11F44">
        <w:rPr>
          <w:rFonts w:eastAsia="MS Mincho" w:cstheme="minorHAnsi"/>
          <w:sz w:val="24"/>
          <w:szCs w:val="24"/>
          <w:lang w:val="en-US"/>
        </w:rPr>
        <w:t>ucation departments</w:t>
      </w:r>
      <w:r w:rsidR="00930560" w:rsidRPr="00A11F44">
        <w:rPr>
          <w:rFonts w:eastAsia="MS Mincho" w:cstheme="minorHAnsi"/>
          <w:sz w:val="24"/>
          <w:szCs w:val="24"/>
          <w:lang w:val="en-US"/>
        </w:rPr>
        <w:t>,</w:t>
      </w:r>
      <w:r w:rsidRPr="00A11F44">
        <w:rPr>
          <w:rFonts w:eastAsia="MS Mincho" w:cstheme="minorHAnsi"/>
          <w:sz w:val="24"/>
          <w:szCs w:val="24"/>
          <w:lang w:val="en-US"/>
        </w:rPr>
        <w:t xml:space="preserve"> for future use as learning guides for new incoming students. Through donation </w:t>
      </w:r>
      <w:r w:rsidR="00FE55C7" w:rsidRPr="00A11F44">
        <w:rPr>
          <w:rFonts w:eastAsia="MS Mincho" w:cstheme="minorHAnsi"/>
          <w:sz w:val="24"/>
          <w:szCs w:val="24"/>
          <w:lang w:val="en-US"/>
        </w:rPr>
        <w:t>they have managed to build up s</w:t>
      </w:r>
      <w:r w:rsidRPr="00A11F44">
        <w:rPr>
          <w:rFonts w:eastAsia="MS Mincho" w:cstheme="minorHAnsi"/>
          <w:sz w:val="24"/>
          <w:szCs w:val="24"/>
          <w:lang w:val="en-US"/>
        </w:rPr>
        <w:t xml:space="preserve">trong examples of visual journal practice. However, </w:t>
      </w:r>
      <w:r w:rsidR="00D00F13" w:rsidRPr="00A11F44">
        <w:rPr>
          <w:rFonts w:eastAsia="MS Mincho" w:cstheme="minorHAnsi"/>
          <w:sz w:val="24"/>
          <w:szCs w:val="24"/>
          <w:lang w:val="en-US"/>
        </w:rPr>
        <w:t xml:space="preserve">Katie has stated that </w:t>
      </w:r>
      <w:r w:rsidRPr="00A11F44">
        <w:rPr>
          <w:rFonts w:eastAsia="MS Mincho" w:cstheme="minorHAnsi"/>
          <w:sz w:val="24"/>
          <w:szCs w:val="24"/>
          <w:lang w:val="en-US"/>
        </w:rPr>
        <w:t>reliance on the ‘hardcopy’ limits their use and accessibility for ou</w:t>
      </w:r>
      <w:r w:rsidR="00D00F13" w:rsidRPr="00A11F44">
        <w:rPr>
          <w:rFonts w:eastAsia="MS Mincho" w:cstheme="minorHAnsi"/>
          <w:sz w:val="24"/>
          <w:szCs w:val="24"/>
          <w:lang w:val="en-US"/>
        </w:rPr>
        <w:t>r extensive numbers of students, especially given</w:t>
      </w:r>
      <w:r w:rsidR="00055222" w:rsidRPr="00A11F44">
        <w:rPr>
          <w:rFonts w:eastAsia="MS Mincho" w:cstheme="minorHAnsi"/>
          <w:sz w:val="24"/>
          <w:szCs w:val="24"/>
          <w:lang w:val="en-US"/>
        </w:rPr>
        <w:t xml:space="preserve"> that students (and journals) </w:t>
      </w:r>
      <w:r w:rsidR="00D00F13" w:rsidRPr="00A11F44">
        <w:rPr>
          <w:rFonts w:eastAsia="MS Mincho" w:cstheme="minorHAnsi"/>
          <w:sz w:val="24"/>
          <w:szCs w:val="24"/>
          <w:lang w:val="en-US"/>
        </w:rPr>
        <w:t>are dispersed around five campuses</w:t>
      </w:r>
      <w:r w:rsidR="006F6124" w:rsidRPr="00A11F44">
        <w:rPr>
          <w:rFonts w:eastAsia="MS Mincho" w:cstheme="minorHAnsi"/>
          <w:sz w:val="24"/>
          <w:szCs w:val="24"/>
          <w:lang w:val="en-US"/>
        </w:rPr>
        <w:t>.</w:t>
      </w:r>
    </w:p>
    <w:p w:rsidR="00FE55C7" w:rsidRPr="00A11F44" w:rsidRDefault="006F6124" w:rsidP="00D00F13">
      <w:pPr>
        <w:spacing w:line="360" w:lineRule="auto"/>
        <w:rPr>
          <w:rFonts w:eastAsia="Times New Roman" w:cstheme="minorHAnsi"/>
          <w:color w:val="000000"/>
          <w:sz w:val="24"/>
          <w:szCs w:val="24"/>
          <w:lang w:eastAsia="en-GB"/>
        </w:rPr>
      </w:pPr>
      <w:r w:rsidRPr="00A11F44">
        <w:rPr>
          <w:rFonts w:eastAsia="MS Mincho" w:cstheme="minorHAnsi"/>
          <w:sz w:val="24"/>
          <w:szCs w:val="24"/>
          <w:lang w:val="en-US"/>
        </w:rPr>
        <w:t>Having the hardcopy is</w:t>
      </w:r>
      <w:r w:rsidR="00FE55C7" w:rsidRPr="00A11F44">
        <w:rPr>
          <w:rFonts w:eastAsia="MS Mincho" w:cstheme="minorHAnsi"/>
          <w:sz w:val="24"/>
          <w:szCs w:val="24"/>
          <w:lang w:val="en-US"/>
        </w:rPr>
        <w:t xml:space="preserve"> naturally</w:t>
      </w:r>
      <w:r w:rsidRPr="00A11F44">
        <w:rPr>
          <w:rFonts w:eastAsia="MS Mincho" w:cstheme="minorHAnsi"/>
          <w:sz w:val="24"/>
          <w:szCs w:val="24"/>
          <w:lang w:val="en-US"/>
        </w:rPr>
        <w:t xml:space="preserve"> of importance,</w:t>
      </w:r>
      <w:r w:rsidR="00FE55C7" w:rsidRPr="00A11F44">
        <w:rPr>
          <w:rFonts w:eastAsia="MS Mincho" w:cstheme="minorHAnsi"/>
          <w:sz w:val="24"/>
          <w:szCs w:val="24"/>
          <w:lang w:val="en-US"/>
        </w:rPr>
        <w:t xml:space="preserve"> however,</w:t>
      </w:r>
      <w:r w:rsidRPr="00A11F44">
        <w:rPr>
          <w:rFonts w:eastAsia="MS Mincho" w:cstheme="minorHAnsi"/>
          <w:sz w:val="24"/>
          <w:szCs w:val="24"/>
          <w:lang w:val="en-US"/>
        </w:rPr>
        <w:t xml:space="preserve"> especially as </w:t>
      </w:r>
      <w:r w:rsidR="00FE55C7" w:rsidRPr="00A11F44">
        <w:rPr>
          <w:rFonts w:eastAsia="Times New Roman" w:cstheme="minorHAnsi"/>
          <w:color w:val="000000"/>
          <w:sz w:val="24"/>
          <w:szCs w:val="24"/>
          <w:lang w:eastAsia="en-GB"/>
        </w:rPr>
        <w:t>o</w:t>
      </w:r>
      <w:r w:rsidRPr="00A11F44">
        <w:rPr>
          <w:rFonts w:eastAsia="Times New Roman" w:cstheme="minorHAnsi"/>
          <w:color w:val="000000"/>
          <w:sz w:val="24"/>
          <w:szCs w:val="24"/>
          <w:lang w:eastAsia="en-GB"/>
        </w:rPr>
        <w:t xml:space="preserve">riginal examples have physical layers and textures that can’t be produced digitally. However, as students naturally want to take </w:t>
      </w:r>
      <w:r w:rsidR="00FE55C7" w:rsidRPr="00A11F44">
        <w:rPr>
          <w:rFonts w:eastAsia="Times New Roman" w:cstheme="minorHAnsi"/>
          <w:color w:val="000000"/>
          <w:sz w:val="24"/>
          <w:szCs w:val="24"/>
          <w:lang w:eastAsia="en-GB"/>
        </w:rPr>
        <w:t>their work with them, having a digital representation of the work will allow this work to be remembered, used and preserved. The Library’s Digitisation Unit can help with Digital Preservation aspects.</w:t>
      </w:r>
    </w:p>
    <w:p w:rsidR="008F303E" w:rsidRPr="00A11F44" w:rsidRDefault="00FE55C7" w:rsidP="00D00F13">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 xml:space="preserve">Working with the FE department has also made other courses and levels interested regarding their own student journals and sketchbooks. MA Fine Art (with students’ </w:t>
      </w:r>
      <w:r w:rsidRPr="00A11F44">
        <w:rPr>
          <w:rFonts w:eastAsia="Times New Roman" w:cstheme="minorHAnsi"/>
          <w:color w:val="000000"/>
          <w:sz w:val="24"/>
          <w:szCs w:val="24"/>
          <w:lang w:eastAsia="en-GB"/>
        </w:rPr>
        <w:lastRenderedPageBreak/>
        <w:t xml:space="preserve">permission) have </w:t>
      </w:r>
      <w:r w:rsidR="00E44890" w:rsidRPr="00A11F44">
        <w:rPr>
          <w:rFonts w:eastAsia="Times New Roman" w:cstheme="minorHAnsi"/>
          <w:color w:val="000000"/>
          <w:sz w:val="24"/>
          <w:szCs w:val="24"/>
          <w:lang w:eastAsia="en-GB"/>
        </w:rPr>
        <w:t>deposited students work</w:t>
      </w:r>
      <w:r w:rsidR="00930560" w:rsidRPr="00A11F44">
        <w:rPr>
          <w:rFonts w:eastAsia="Times New Roman" w:cstheme="minorHAnsi"/>
          <w:color w:val="000000"/>
          <w:sz w:val="24"/>
          <w:szCs w:val="24"/>
          <w:lang w:eastAsia="en-GB"/>
        </w:rPr>
        <w:t xml:space="preserve"> in the archives</w:t>
      </w:r>
      <w:r w:rsidR="00375288" w:rsidRPr="00A11F44">
        <w:rPr>
          <w:rFonts w:eastAsia="Times New Roman" w:cstheme="minorHAnsi"/>
          <w:color w:val="000000"/>
          <w:sz w:val="24"/>
          <w:szCs w:val="24"/>
          <w:lang w:eastAsia="en-GB"/>
        </w:rPr>
        <w:t xml:space="preserve"> (in different formats, including audio)</w:t>
      </w:r>
      <w:r w:rsidR="00E44890" w:rsidRPr="00A11F44">
        <w:rPr>
          <w:rFonts w:eastAsia="Times New Roman" w:cstheme="minorHAnsi"/>
          <w:color w:val="000000"/>
          <w:sz w:val="24"/>
          <w:szCs w:val="24"/>
          <w:lang w:eastAsia="en-GB"/>
        </w:rPr>
        <w:t xml:space="preserve"> from different modules, which include journals and sketchbooks, with displays taking place when the new course starts. Digitisation may be explored later.</w:t>
      </w:r>
      <w:r w:rsidR="008F303E" w:rsidRPr="00A11F44">
        <w:rPr>
          <w:rFonts w:eastAsia="Times New Roman" w:cstheme="minorHAnsi"/>
          <w:color w:val="000000"/>
          <w:sz w:val="24"/>
          <w:szCs w:val="24"/>
          <w:lang w:eastAsia="en-GB"/>
        </w:rPr>
        <w:t xml:space="preserve"> </w:t>
      </w:r>
    </w:p>
    <w:p w:rsidR="006F6124" w:rsidRPr="00A11F44" w:rsidRDefault="008F303E" w:rsidP="00D00F13">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Hence, while this is originally FE related the aim is to build up on this to include all disciplines</w:t>
      </w:r>
      <w:r w:rsidR="00930560" w:rsidRPr="00A11F44">
        <w:rPr>
          <w:rFonts w:eastAsia="Times New Roman" w:cstheme="minorHAnsi"/>
          <w:color w:val="000000"/>
          <w:sz w:val="24"/>
          <w:szCs w:val="24"/>
          <w:lang w:eastAsia="en-GB"/>
        </w:rPr>
        <w:t xml:space="preserve"> and all levels.</w:t>
      </w:r>
    </w:p>
    <w:p w:rsidR="00375288" w:rsidRPr="00A11F44" w:rsidRDefault="00E44890" w:rsidP="00D00F13">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FE are interested in research methodologies in Visual Reflective Journals, for the first part, in digitisation, and our historical student sketch</w:t>
      </w:r>
      <w:r w:rsidR="00930560" w:rsidRPr="00A11F44">
        <w:rPr>
          <w:rFonts w:eastAsia="Times New Roman" w:cstheme="minorHAnsi"/>
          <w:color w:val="000000"/>
          <w:sz w:val="24"/>
          <w:szCs w:val="24"/>
          <w:lang w:eastAsia="en-GB"/>
        </w:rPr>
        <w:t>books can be used in learning and</w:t>
      </w:r>
      <w:r w:rsidRPr="00A11F44">
        <w:rPr>
          <w:rFonts w:eastAsia="Times New Roman" w:cstheme="minorHAnsi"/>
          <w:color w:val="000000"/>
          <w:sz w:val="24"/>
          <w:szCs w:val="24"/>
          <w:lang w:eastAsia="en-GB"/>
        </w:rPr>
        <w:t xml:space="preserve"> teaching</w:t>
      </w:r>
      <w:r w:rsidR="00930560" w:rsidRPr="00A11F44">
        <w:rPr>
          <w:rFonts w:eastAsia="Times New Roman" w:cstheme="minorHAnsi"/>
          <w:color w:val="000000"/>
          <w:sz w:val="24"/>
          <w:szCs w:val="24"/>
          <w:lang w:eastAsia="en-GB"/>
        </w:rPr>
        <w:t xml:space="preserve"> to illustrate</w:t>
      </w:r>
      <w:r w:rsidRPr="00A11F44">
        <w:rPr>
          <w:rFonts w:eastAsia="Times New Roman" w:cstheme="minorHAnsi"/>
          <w:color w:val="000000"/>
          <w:sz w:val="24"/>
          <w:szCs w:val="24"/>
          <w:lang w:eastAsia="en-GB"/>
        </w:rPr>
        <w:t xml:space="preserve"> differences between journals and sketchbooks, and also examples </w:t>
      </w:r>
      <w:r w:rsidR="00375288" w:rsidRPr="00A11F44">
        <w:rPr>
          <w:rFonts w:eastAsia="Times New Roman" w:cstheme="minorHAnsi"/>
          <w:color w:val="000000"/>
          <w:sz w:val="24"/>
          <w:szCs w:val="24"/>
          <w:lang w:eastAsia="en-GB"/>
        </w:rPr>
        <w:t xml:space="preserve">of different ways of working. </w:t>
      </w:r>
      <w:r w:rsidR="008F303E" w:rsidRPr="00A11F44">
        <w:rPr>
          <w:rFonts w:eastAsia="Times New Roman" w:cstheme="minorHAnsi"/>
          <w:color w:val="000000"/>
          <w:sz w:val="24"/>
          <w:szCs w:val="24"/>
          <w:lang w:eastAsia="en-GB"/>
        </w:rPr>
        <w:t xml:space="preserve">This material will be used in study sessions as </w:t>
      </w:r>
      <w:r w:rsidR="00C0199A" w:rsidRPr="00A11F44">
        <w:rPr>
          <w:rFonts w:eastAsia="Times New Roman" w:cstheme="minorHAnsi"/>
          <w:color w:val="000000"/>
          <w:sz w:val="24"/>
          <w:szCs w:val="24"/>
          <w:lang w:eastAsia="en-GB"/>
        </w:rPr>
        <w:t>a learning and</w:t>
      </w:r>
      <w:r w:rsidR="008F303E" w:rsidRPr="00A11F44">
        <w:rPr>
          <w:rFonts w:eastAsia="Times New Roman" w:cstheme="minorHAnsi"/>
          <w:color w:val="000000"/>
          <w:sz w:val="24"/>
          <w:szCs w:val="24"/>
          <w:lang w:eastAsia="en-GB"/>
        </w:rPr>
        <w:t xml:space="preserve"> teaching tool by academics and</w:t>
      </w:r>
      <w:r w:rsidR="00C0199A" w:rsidRPr="00A11F44">
        <w:rPr>
          <w:rFonts w:eastAsia="Times New Roman" w:cstheme="minorHAnsi"/>
          <w:color w:val="000000"/>
          <w:sz w:val="24"/>
          <w:szCs w:val="24"/>
          <w:lang w:eastAsia="en-GB"/>
        </w:rPr>
        <w:t xml:space="preserve"> Information Professionals</w:t>
      </w:r>
      <w:r w:rsidR="006B712B" w:rsidRPr="00A11F44">
        <w:rPr>
          <w:rFonts w:eastAsia="Times New Roman" w:cstheme="minorHAnsi"/>
          <w:color w:val="000000"/>
          <w:sz w:val="24"/>
          <w:szCs w:val="24"/>
          <w:lang w:eastAsia="en-GB"/>
        </w:rPr>
        <w:t>. This may also allow for research outputs regarding research methodologies.</w:t>
      </w:r>
    </w:p>
    <w:p w:rsidR="009345B1" w:rsidRPr="00A11F44" w:rsidRDefault="00375288" w:rsidP="00D00F13">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 xml:space="preserve">However, having these collections online also allows for other </w:t>
      </w:r>
      <w:r w:rsidR="009345B1" w:rsidRPr="00A11F44">
        <w:rPr>
          <w:rFonts w:eastAsia="Times New Roman" w:cstheme="minorHAnsi"/>
          <w:color w:val="000000"/>
          <w:sz w:val="24"/>
          <w:szCs w:val="24"/>
          <w:lang w:eastAsia="en-GB"/>
        </w:rPr>
        <w:t xml:space="preserve">projects or </w:t>
      </w:r>
      <w:r w:rsidRPr="00A11F44">
        <w:rPr>
          <w:rFonts w:eastAsia="Times New Roman" w:cstheme="minorHAnsi"/>
          <w:color w:val="000000"/>
          <w:sz w:val="24"/>
          <w:szCs w:val="24"/>
          <w:lang w:eastAsia="en-GB"/>
        </w:rPr>
        <w:t xml:space="preserve">research potential. </w:t>
      </w:r>
      <w:r w:rsidR="009345B1" w:rsidRPr="00A11F44">
        <w:rPr>
          <w:rFonts w:eastAsia="Times New Roman" w:cstheme="minorHAnsi"/>
          <w:color w:val="000000"/>
          <w:sz w:val="24"/>
          <w:szCs w:val="24"/>
          <w:lang w:eastAsia="en-GB"/>
        </w:rPr>
        <w:t>For example this tool could also have future marketing potential regard</w:t>
      </w:r>
      <w:r w:rsidR="001817F2" w:rsidRPr="00A11F44">
        <w:rPr>
          <w:rFonts w:eastAsia="Times New Roman" w:cstheme="minorHAnsi"/>
          <w:color w:val="000000"/>
          <w:sz w:val="24"/>
          <w:szCs w:val="24"/>
          <w:lang w:eastAsia="en-GB"/>
        </w:rPr>
        <w:t xml:space="preserve">ing the quality of student work. The recent material, will contribute </w:t>
      </w:r>
      <w:r w:rsidR="00C0199A" w:rsidRPr="00A11F44">
        <w:rPr>
          <w:rFonts w:eastAsia="Times New Roman" w:cstheme="minorHAnsi"/>
          <w:color w:val="000000"/>
          <w:sz w:val="24"/>
          <w:szCs w:val="24"/>
          <w:lang w:eastAsia="en-GB"/>
        </w:rPr>
        <w:t>to the academic history of UCA</w:t>
      </w:r>
      <w:r w:rsidR="00422A6D" w:rsidRPr="00A11F44">
        <w:rPr>
          <w:rFonts w:eastAsia="Times New Roman" w:cstheme="minorHAnsi"/>
          <w:color w:val="000000"/>
          <w:sz w:val="24"/>
          <w:szCs w:val="24"/>
          <w:lang w:eastAsia="en-GB"/>
        </w:rPr>
        <w:t>.</w:t>
      </w:r>
      <w:r w:rsidR="001817F2" w:rsidRPr="00A11F44">
        <w:rPr>
          <w:rFonts w:eastAsia="Times New Roman" w:cstheme="minorHAnsi"/>
          <w:color w:val="000000"/>
          <w:sz w:val="24"/>
          <w:szCs w:val="24"/>
          <w:lang w:eastAsia="en-GB"/>
        </w:rPr>
        <w:t xml:space="preserve">  </w:t>
      </w:r>
      <w:r w:rsidR="00422A6D" w:rsidRPr="00A11F44">
        <w:rPr>
          <w:rFonts w:eastAsia="Times New Roman" w:cstheme="minorHAnsi"/>
          <w:color w:val="000000"/>
          <w:sz w:val="24"/>
          <w:szCs w:val="24"/>
          <w:lang w:eastAsia="en-GB"/>
        </w:rPr>
        <w:t>The project could also encourage further donations, whether in physical or digital form, of past student work.</w:t>
      </w:r>
    </w:p>
    <w:p w:rsidR="00500C99" w:rsidRPr="00A11F44" w:rsidRDefault="00500C99" w:rsidP="009C0B34">
      <w:pPr>
        <w:spacing w:line="360" w:lineRule="auto"/>
        <w:rPr>
          <w:rFonts w:cstheme="minorHAnsi"/>
          <w:sz w:val="24"/>
          <w:szCs w:val="24"/>
        </w:rPr>
      </w:pPr>
      <w:r w:rsidRPr="00A11F44">
        <w:rPr>
          <w:rFonts w:cstheme="minorHAnsi"/>
          <w:sz w:val="24"/>
          <w:szCs w:val="24"/>
        </w:rPr>
        <w:t xml:space="preserve">I’m going to pass you on to Adele, who is going to talk about </w:t>
      </w:r>
      <w:r w:rsidR="00375288" w:rsidRPr="00A11F44">
        <w:rPr>
          <w:rFonts w:cstheme="minorHAnsi"/>
          <w:sz w:val="24"/>
          <w:szCs w:val="24"/>
        </w:rPr>
        <w:t>and how the</w:t>
      </w:r>
      <w:r w:rsidRPr="00A11F44">
        <w:rPr>
          <w:rFonts w:cstheme="minorHAnsi"/>
          <w:sz w:val="24"/>
          <w:szCs w:val="24"/>
        </w:rPr>
        <w:t xml:space="preserve"> project </w:t>
      </w:r>
      <w:r w:rsidR="00C932DD" w:rsidRPr="00A11F44">
        <w:rPr>
          <w:rFonts w:cstheme="minorHAnsi"/>
          <w:sz w:val="24"/>
          <w:szCs w:val="24"/>
        </w:rPr>
        <w:t xml:space="preserve">fits in with </w:t>
      </w:r>
      <w:r w:rsidR="00375288" w:rsidRPr="00A11F44">
        <w:rPr>
          <w:rFonts w:cstheme="minorHAnsi"/>
          <w:sz w:val="24"/>
          <w:szCs w:val="24"/>
        </w:rPr>
        <w:t xml:space="preserve">the library’s </w:t>
      </w:r>
      <w:r w:rsidR="00C932DD" w:rsidRPr="00A11F44">
        <w:rPr>
          <w:rFonts w:cstheme="minorHAnsi"/>
          <w:sz w:val="24"/>
          <w:szCs w:val="24"/>
        </w:rPr>
        <w:t>in-house developed Academic Litera</w:t>
      </w:r>
      <w:r w:rsidR="00C0199A" w:rsidRPr="00A11F44">
        <w:rPr>
          <w:rFonts w:cstheme="minorHAnsi"/>
          <w:sz w:val="24"/>
          <w:szCs w:val="24"/>
        </w:rPr>
        <w:t>c</w:t>
      </w:r>
      <w:r w:rsidR="00C932DD" w:rsidRPr="00A11F44">
        <w:rPr>
          <w:rFonts w:cstheme="minorHAnsi"/>
          <w:sz w:val="24"/>
          <w:szCs w:val="24"/>
        </w:rPr>
        <w:t>y framework</w:t>
      </w:r>
    </w:p>
    <w:p w:rsidR="00A11F44" w:rsidRPr="00A11F44" w:rsidRDefault="00A11F44" w:rsidP="00A11F44">
      <w:pPr>
        <w:spacing w:after="0" w:line="240" w:lineRule="auto"/>
        <w:rPr>
          <w:rFonts w:cstheme="minorHAnsi"/>
          <w:b/>
          <w:sz w:val="24"/>
          <w:szCs w:val="24"/>
        </w:rPr>
      </w:pPr>
      <w:r w:rsidRPr="00A11F44">
        <w:rPr>
          <w:rFonts w:cstheme="minorHAnsi"/>
          <w:b/>
          <w:sz w:val="24"/>
          <w:szCs w:val="24"/>
        </w:rPr>
        <w:t>Why has a librarian become involved with this archive project?</w:t>
      </w:r>
    </w:p>
    <w:p w:rsidR="00A11F44" w:rsidRPr="00A11F44" w:rsidRDefault="00A11F44" w:rsidP="00A11F44">
      <w:pPr>
        <w:spacing w:after="0" w:line="240" w:lineRule="auto"/>
        <w:rPr>
          <w:rFonts w:eastAsia="MS Mincho" w:cstheme="minorHAnsi"/>
          <w:sz w:val="24"/>
          <w:szCs w:val="24"/>
          <w:lang w:val="en-US"/>
        </w:rPr>
      </w:pPr>
      <w:r w:rsidRPr="00A11F44">
        <w:rPr>
          <w:rFonts w:cstheme="minorHAnsi"/>
          <w:sz w:val="24"/>
          <w:szCs w:val="24"/>
        </w:rPr>
        <w:t>UCA’s Library and Student Services Strategic aim is, “To deliver outstanding resources and services which promote excellence in learning, teaching and research in the creative arts.”  We  w</w:t>
      </w:r>
      <w:r w:rsidRPr="00A11F44">
        <w:rPr>
          <w:rFonts w:eastAsia="MS Mincho" w:cstheme="minorHAnsi"/>
          <w:sz w:val="24"/>
          <w:szCs w:val="24"/>
          <w:lang w:val="en-US"/>
        </w:rPr>
        <w:t>anted to ensure that these archive resources were used to best advantage and were incorporated into the existing learning and teaching programs used by librarians.</w:t>
      </w:r>
    </w:p>
    <w:p w:rsidR="00A11F44" w:rsidRPr="00A11F44" w:rsidRDefault="00A11F44" w:rsidP="00A11F44">
      <w:pPr>
        <w:spacing w:after="0" w:line="240" w:lineRule="auto"/>
        <w:rPr>
          <w:rFonts w:cstheme="minorHAnsi"/>
          <w:sz w:val="24"/>
          <w:szCs w:val="24"/>
        </w:rPr>
      </w:pPr>
      <w:r w:rsidRPr="00A11F44">
        <w:rPr>
          <w:rFonts w:cstheme="minorHAnsi"/>
          <w:sz w:val="24"/>
          <w:szCs w:val="24"/>
        </w:rPr>
        <w:t>The librarian role at UCA, like many other universities, has a focus on teaching and learning enhancement. We support students on Further Education to PHD. The majority of our time is spent on the planning and delivery of information and academic literacy skills. This takes the form of a point of need delivery in which our support for students is fully embedded into the curriculum, making our teaching and learning enhancement fully relevant to their academic work and studio-based practice.</w:t>
      </w:r>
    </w:p>
    <w:p w:rsidR="00A11F44" w:rsidRPr="00A11F44" w:rsidRDefault="00A11F44" w:rsidP="00A11F44">
      <w:pPr>
        <w:spacing w:after="0" w:line="240" w:lineRule="auto"/>
        <w:rPr>
          <w:rFonts w:cstheme="minorHAnsi"/>
          <w:sz w:val="24"/>
          <w:szCs w:val="24"/>
        </w:rPr>
      </w:pPr>
    </w:p>
    <w:p w:rsidR="00A11F44" w:rsidRPr="00A11F44" w:rsidRDefault="00A11F44" w:rsidP="00A11F44">
      <w:pPr>
        <w:spacing w:after="0" w:line="240" w:lineRule="auto"/>
        <w:rPr>
          <w:rFonts w:cstheme="minorHAnsi"/>
          <w:sz w:val="24"/>
          <w:szCs w:val="24"/>
        </w:rPr>
      </w:pPr>
      <w:r w:rsidRPr="00A11F44">
        <w:rPr>
          <w:rFonts w:cstheme="minorHAnsi"/>
          <w:sz w:val="24"/>
          <w:szCs w:val="24"/>
        </w:rPr>
        <w:t xml:space="preserve">Librarians ensure continued, high quality and most important across a geographically challenged four site university , consistent support by structuring the teaching we provide adhering to something that we term the Academic Literacy Framework or ALF. </w:t>
      </w:r>
    </w:p>
    <w:p w:rsidR="00A11F44" w:rsidRPr="00A11F44" w:rsidRDefault="00A11F44" w:rsidP="00A11F44">
      <w:pPr>
        <w:spacing w:after="0" w:line="240" w:lineRule="auto"/>
        <w:rPr>
          <w:rFonts w:eastAsia="MS Mincho" w:cstheme="minorHAnsi"/>
          <w:sz w:val="24"/>
          <w:szCs w:val="24"/>
          <w:lang w:val="en-US"/>
        </w:rPr>
      </w:pPr>
    </w:p>
    <w:p w:rsidR="00A11F44" w:rsidRPr="00A11F44" w:rsidRDefault="00A11F44" w:rsidP="00A11F44">
      <w:pPr>
        <w:spacing w:after="0" w:line="240" w:lineRule="auto"/>
        <w:rPr>
          <w:rFonts w:cstheme="minorHAnsi"/>
          <w:sz w:val="24"/>
          <w:szCs w:val="24"/>
        </w:rPr>
      </w:pPr>
      <w:r w:rsidRPr="00A11F44">
        <w:rPr>
          <w:rFonts w:eastAsiaTheme="minorEastAsia" w:cstheme="minorHAnsi"/>
          <w:color w:val="000000" w:themeColor="text1"/>
          <w:kern w:val="24"/>
          <w:sz w:val="24"/>
          <w:szCs w:val="24"/>
          <w:lang w:eastAsia="en-GB"/>
        </w:rPr>
        <w:lastRenderedPageBreak/>
        <w:t xml:space="preserve">What do we mean by Academic Literacy? It is a term that is accepted in academic &amp; learning development circles. We chose this phrase as we were seeking to find a term that encompassed the work of Study Advisors and Librarians and had a broader remit than Information Literacy. We have defined it this to mean: “Those attributes necessary to becoming a successful student”.   We include in this principles of academic integrity, information literacy, study skills, as well as broader skills such as problem-solving, communication and team-work. </w:t>
      </w:r>
    </w:p>
    <w:p w:rsidR="00A11F44" w:rsidRPr="00A11F44" w:rsidRDefault="00A11F44" w:rsidP="00A11F44">
      <w:pPr>
        <w:spacing w:after="0" w:line="240" w:lineRule="auto"/>
        <w:textAlignment w:val="baseline"/>
        <w:rPr>
          <w:rFonts w:eastAsiaTheme="minorEastAsia" w:cstheme="minorHAnsi"/>
          <w:color w:val="000000" w:themeColor="text1"/>
          <w:kern w:val="24"/>
          <w:sz w:val="24"/>
          <w:szCs w:val="24"/>
          <w:lang w:eastAsia="en-GB"/>
        </w:rPr>
      </w:pPr>
      <w:r w:rsidRPr="00A11F44">
        <w:rPr>
          <w:rFonts w:eastAsiaTheme="minorEastAsia" w:cstheme="minorHAnsi"/>
          <w:color w:val="000000" w:themeColor="text1"/>
          <w:kern w:val="24"/>
          <w:sz w:val="24"/>
          <w:szCs w:val="24"/>
          <w:lang w:eastAsia="en-GB"/>
        </w:rPr>
        <w:t>Our starting point in the task was to link the student experience with course learning outcomes and employability. We also want to make sure we’re speaking the same language as academics &amp; to avoid terminology that has little meaning outside library circles. In order to achieve this, we decided to consult the same documents used by academics in course planning and development</w:t>
      </w:r>
    </w:p>
    <w:p w:rsidR="00A11F44" w:rsidRPr="00A11F44" w:rsidRDefault="00A11F44" w:rsidP="00A11F44">
      <w:pPr>
        <w:autoSpaceDE w:val="0"/>
        <w:autoSpaceDN w:val="0"/>
        <w:adjustRightInd w:val="0"/>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 xml:space="preserve">This led us to QAA student benchmark profiles for art &amp; design, HEA student employability profile, </w:t>
      </w:r>
      <w:r w:rsidRPr="00A11F44">
        <w:rPr>
          <w:rFonts w:cstheme="minorHAnsi"/>
          <w:sz w:val="24"/>
          <w:szCs w:val="24"/>
        </w:rPr>
        <w:t xml:space="preserve">Association of Graduate Careers Advisory Services AGCAS. </w:t>
      </w:r>
      <w:r w:rsidRPr="00A11F44">
        <w:rPr>
          <w:rFonts w:eastAsiaTheme="minorEastAsia" w:cstheme="minorHAnsi"/>
          <w:color w:val="000000" w:themeColor="text1"/>
          <w:kern w:val="24"/>
          <w:sz w:val="24"/>
          <w:szCs w:val="24"/>
          <w:lang w:eastAsia="en-GB"/>
        </w:rPr>
        <w:t xml:space="preserve"> </w:t>
      </w:r>
    </w:p>
    <w:p w:rsidR="00A11F44" w:rsidRPr="00A11F44" w:rsidRDefault="00A11F44" w:rsidP="00A11F44">
      <w:pPr>
        <w:spacing w:after="0" w:line="240" w:lineRule="auto"/>
        <w:textAlignment w:val="baseline"/>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Quotes we used from UCA Employment and Entrepreneurship Strategy; HEA Student Employability Profile; QAA Subject Benchmark Statement: Art &amp; Design, can be seen on the accompanying slide.</w:t>
      </w:r>
    </w:p>
    <w:p w:rsidR="00A11F44" w:rsidRPr="00A11F44" w:rsidRDefault="00A11F44" w:rsidP="00A11F44">
      <w:pPr>
        <w:pStyle w:val="Default"/>
        <w:rPr>
          <w:rFonts w:asciiTheme="minorHAnsi" w:hAnsiTheme="minorHAnsi" w:cstheme="minorHAnsi"/>
        </w:rPr>
      </w:pPr>
    </w:p>
    <w:p w:rsidR="00A11F44" w:rsidRPr="00A11F44" w:rsidRDefault="00A11F44" w:rsidP="00A11F44">
      <w:pPr>
        <w:spacing w:after="0"/>
        <w:rPr>
          <w:rFonts w:cstheme="minorHAnsi"/>
          <w:sz w:val="24"/>
          <w:szCs w:val="24"/>
        </w:rPr>
      </w:pPr>
      <w:r w:rsidRPr="00A11F44">
        <w:rPr>
          <w:rFonts w:cstheme="minorHAnsi"/>
          <w:sz w:val="24"/>
          <w:szCs w:val="24"/>
        </w:rPr>
        <w:t xml:space="preserve">The key areas that we aim to support in our work with students are, the student journey (being a student) and the research process and producing work. </w:t>
      </w:r>
    </w:p>
    <w:p w:rsidR="00A11F44" w:rsidRPr="00A11F44" w:rsidRDefault="00A11F44" w:rsidP="00A11F44">
      <w:p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 </w:t>
      </w:r>
    </w:p>
    <w:p w:rsidR="00A11F44" w:rsidRPr="00A11F44" w:rsidRDefault="00A11F44" w:rsidP="00A11F44">
      <w:pPr>
        <w:autoSpaceDE w:val="0"/>
        <w:autoSpaceDN w:val="0"/>
        <w:adjustRightInd w:val="0"/>
        <w:spacing w:after="0" w:line="240" w:lineRule="auto"/>
        <w:rPr>
          <w:rFonts w:cstheme="minorHAnsi"/>
          <w:color w:val="000000"/>
          <w:sz w:val="24"/>
          <w:szCs w:val="24"/>
        </w:rPr>
      </w:pPr>
      <w:r w:rsidRPr="00A11F44">
        <w:rPr>
          <w:rFonts w:cstheme="minorHAnsi"/>
          <w:bCs/>
          <w:color w:val="000000"/>
          <w:sz w:val="24"/>
          <w:szCs w:val="24"/>
        </w:rPr>
        <w:t xml:space="preserve">We define the student journey as the </w:t>
      </w:r>
      <w:r w:rsidRPr="00A11F44">
        <w:rPr>
          <w:rFonts w:cstheme="minorHAnsi"/>
          <w:color w:val="000000"/>
          <w:sz w:val="24"/>
          <w:szCs w:val="24"/>
        </w:rPr>
        <w:t xml:space="preserve">general elements which are crucial to learn in order to be a successful student. They also reflect attributes considered important to employability.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Communication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Team / Group Working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Motivation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Problem-Solving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Understanding the student role (e.g. coping with tutorials)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Self-management: time management, planning, organisation </w:t>
      </w:r>
    </w:p>
    <w:p w:rsidR="00A11F44" w:rsidRPr="00A11F44" w:rsidRDefault="00A11F44" w:rsidP="00A11F44">
      <w:pPr>
        <w:pStyle w:val="ListParagraph"/>
        <w:numPr>
          <w:ilvl w:val="0"/>
          <w:numId w:val="4"/>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Professional practice (e.g. producing an artists’ statement) </w:t>
      </w:r>
    </w:p>
    <w:p w:rsidR="00A11F44" w:rsidRPr="00A11F44" w:rsidRDefault="00A11F44" w:rsidP="00A11F44">
      <w:pPr>
        <w:autoSpaceDE w:val="0"/>
        <w:autoSpaceDN w:val="0"/>
        <w:adjustRightInd w:val="0"/>
        <w:spacing w:after="0" w:line="240" w:lineRule="auto"/>
        <w:rPr>
          <w:rFonts w:cstheme="minorHAnsi"/>
          <w:color w:val="000000"/>
          <w:sz w:val="24"/>
          <w:szCs w:val="24"/>
        </w:rPr>
      </w:pPr>
    </w:p>
    <w:p w:rsidR="00A11F44" w:rsidRPr="00A11F44" w:rsidRDefault="00A11F44" w:rsidP="00A11F44">
      <w:pPr>
        <w:autoSpaceDE w:val="0"/>
        <w:autoSpaceDN w:val="0"/>
        <w:adjustRightInd w:val="0"/>
        <w:spacing w:after="0" w:line="240" w:lineRule="auto"/>
        <w:rPr>
          <w:rFonts w:cstheme="minorHAnsi"/>
          <w:color w:val="000000"/>
          <w:sz w:val="24"/>
          <w:szCs w:val="24"/>
        </w:rPr>
      </w:pPr>
      <w:r w:rsidRPr="00A11F44">
        <w:rPr>
          <w:rFonts w:cstheme="minorHAnsi"/>
          <w:bCs/>
          <w:color w:val="000000"/>
          <w:sz w:val="24"/>
          <w:szCs w:val="24"/>
        </w:rPr>
        <w:t xml:space="preserve">The research process and producing work are defined as </w:t>
      </w:r>
      <w:r w:rsidRPr="00A11F44">
        <w:rPr>
          <w:rFonts w:cstheme="minorHAnsi"/>
          <w:color w:val="000000"/>
          <w:sz w:val="24"/>
          <w:szCs w:val="24"/>
        </w:rPr>
        <w:t xml:space="preserve">the skills needed for researching and producing work. Many are common to the research process for both written work and studio work.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Concept Development / Idea Generation / Mind-mapping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Note-Taking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Effective Reading Techniques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Presentation Skills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Academic Integrity – Citation / Referencing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Essay &amp; Dissertation Writing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Defining the topic – key wording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Finding quality sources of information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Evaluating information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Synthesis / using evidence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Reflection </w:t>
      </w:r>
    </w:p>
    <w:p w:rsidR="00A11F44" w:rsidRPr="00A11F44" w:rsidRDefault="00A11F44" w:rsidP="00A11F44">
      <w:pPr>
        <w:pStyle w:val="ListParagraph"/>
        <w:numPr>
          <w:ilvl w:val="0"/>
          <w:numId w:val="5"/>
        </w:numPr>
        <w:autoSpaceDE w:val="0"/>
        <w:autoSpaceDN w:val="0"/>
        <w:adjustRightInd w:val="0"/>
        <w:spacing w:after="0" w:line="240" w:lineRule="auto"/>
        <w:rPr>
          <w:rFonts w:cstheme="minorHAnsi"/>
          <w:color w:val="000000"/>
          <w:sz w:val="24"/>
          <w:szCs w:val="24"/>
        </w:rPr>
      </w:pPr>
      <w:r w:rsidRPr="00A11F44">
        <w:rPr>
          <w:rFonts w:cstheme="minorHAnsi"/>
          <w:color w:val="000000"/>
          <w:sz w:val="24"/>
          <w:szCs w:val="24"/>
        </w:rPr>
        <w:t xml:space="preserve">Critical thinking and analysis </w:t>
      </w:r>
    </w:p>
    <w:p w:rsidR="00A11F44" w:rsidRPr="00A11F44" w:rsidRDefault="00A11F44" w:rsidP="00A11F44">
      <w:pPr>
        <w:spacing w:after="0"/>
        <w:rPr>
          <w:rFonts w:cstheme="minorHAnsi"/>
          <w:sz w:val="24"/>
          <w:szCs w:val="24"/>
        </w:rPr>
      </w:pPr>
    </w:p>
    <w:p w:rsidR="00A11F44" w:rsidRPr="00A11F44" w:rsidRDefault="00A11F44" w:rsidP="00A11F44">
      <w:pPr>
        <w:spacing w:after="0"/>
        <w:rPr>
          <w:rFonts w:cstheme="minorHAnsi"/>
          <w:sz w:val="24"/>
          <w:szCs w:val="24"/>
        </w:rPr>
      </w:pPr>
      <w:r w:rsidRPr="00A11F44">
        <w:rPr>
          <w:rFonts w:cstheme="minorHAnsi"/>
          <w:sz w:val="24"/>
          <w:szCs w:val="24"/>
        </w:rPr>
        <w:t>As the creative process can be better described as on-going – and distinct from more academic research or tasking’s which may often work towards a fixed goal, artistic output has no defined conclusion. One question the artist has to ask themselves is have I finished? And so the relevance of the ALF can be better seen when viewed alongside artistic practice.</w:t>
      </w:r>
    </w:p>
    <w:p w:rsidR="00A11F44" w:rsidRPr="00A11F44" w:rsidRDefault="00A11F44" w:rsidP="00A11F44">
      <w:pPr>
        <w:spacing w:after="0"/>
        <w:rPr>
          <w:rFonts w:cstheme="minorHAnsi"/>
          <w:sz w:val="24"/>
          <w:szCs w:val="24"/>
        </w:rPr>
      </w:pPr>
      <w:r w:rsidRPr="00A11F44">
        <w:rPr>
          <w:rFonts w:cstheme="minorHAnsi"/>
          <w:sz w:val="24"/>
          <w:szCs w:val="24"/>
        </w:rPr>
        <w:t>Creative endeavours are cyclical and so we look to facilitate this by establishing which skills would be used and re-used throughout the creative process</w:t>
      </w:r>
    </w:p>
    <w:p w:rsidR="00A11F44" w:rsidRPr="00A11F44" w:rsidRDefault="00A11F44" w:rsidP="00A11F44">
      <w:pPr>
        <w:spacing w:after="0"/>
        <w:rPr>
          <w:rFonts w:cstheme="minorHAnsi"/>
          <w:sz w:val="24"/>
          <w:szCs w:val="24"/>
        </w:rPr>
      </w:pPr>
      <w:r w:rsidRPr="00A11F44">
        <w:rPr>
          <w:rFonts w:cstheme="minorHAnsi"/>
          <w:sz w:val="24"/>
          <w:szCs w:val="24"/>
        </w:rPr>
        <w:t>The ALF diagram illustrates these thus: t</w:t>
      </w:r>
      <w:r w:rsidRPr="00A11F44">
        <w:rPr>
          <w:rFonts w:cstheme="minorHAnsi"/>
          <w:color w:val="000000" w:themeColor="text1"/>
          <w:kern w:val="24"/>
          <w:sz w:val="24"/>
          <w:szCs w:val="24"/>
        </w:rPr>
        <w:t xml:space="preserve">he pink is the students’ creative research circle. Around the outside are the practical elements librarians and study advisors assist with, in the middle we’ve put the transferable/employability skills students develop with us. </w:t>
      </w:r>
      <w:r w:rsidRPr="00A11F44">
        <w:rPr>
          <w:rFonts w:eastAsiaTheme="minorEastAsia" w:cstheme="minorHAnsi"/>
          <w:color w:val="000000" w:themeColor="text1"/>
          <w:kern w:val="24"/>
          <w:sz w:val="24"/>
          <w:szCs w:val="24"/>
          <w:lang w:eastAsia="en-GB"/>
        </w:rPr>
        <w:t>Currently, study advisors assist students directly with the areas in the employability circle, especially in their one-to-one work. Librarians and the archivist don’t run sessions solely on these topics, but students are developing these skills almost as a by-product. For example, students use and develop communication skills in small group work and feeding back to a larger group presentation/pitching and crit stills are a vital element of work in the arts.</w:t>
      </w:r>
    </w:p>
    <w:p w:rsidR="00A11F44" w:rsidRPr="00A11F44" w:rsidRDefault="00A11F44" w:rsidP="00A11F44">
      <w:pPr>
        <w:spacing w:after="0" w:line="240" w:lineRule="auto"/>
        <w:textAlignment w:val="baseline"/>
        <w:rPr>
          <w:rFonts w:eastAsiaTheme="minorEastAsia" w:cstheme="minorHAnsi"/>
          <w:color w:val="000000" w:themeColor="text1"/>
          <w:kern w:val="24"/>
          <w:sz w:val="24"/>
          <w:szCs w:val="24"/>
          <w:lang w:eastAsia="en-GB"/>
        </w:rPr>
      </w:pPr>
      <w:r w:rsidRPr="00A11F44">
        <w:rPr>
          <w:rFonts w:eastAsiaTheme="minorEastAsia" w:cstheme="minorHAnsi"/>
          <w:color w:val="000000" w:themeColor="text1"/>
          <w:kern w:val="24"/>
          <w:sz w:val="24"/>
          <w:szCs w:val="24"/>
          <w:lang w:eastAsia="en-GB"/>
        </w:rPr>
        <w:t>The sketchbooks as you have seen cover all aspects of the creative process from identifying the area of interest all the way round to what next? And so they can be used excellent tools to illustrate the skills identified in the Academic Literacy Framework, to inspire students and allow them to explore techniques and skills that lie beyond the realm of the sketch book itself. The most obvious use for the sketch books in teaching it using them to illustrate techniques and inspire others to develop similar practice and develop skills. However through the use of the ALF to design workshops we are able to engage students in learning, discussing and considering how the sketchbooks can be used to explore other attributes.</w:t>
      </w:r>
    </w:p>
    <w:p w:rsidR="00A11F44" w:rsidRPr="00A11F44" w:rsidRDefault="00A11F44" w:rsidP="00A11F44">
      <w:pPr>
        <w:spacing w:after="0" w:line="240" w:lineRule="auto"/>
        <w:textAlignment w:val="baseline"/>
        <w:rPr>
          <w:rFonts w:eastAsiaTheme="minorEastAsia" w:cstheme="minorHAnsi"/>
          <w:color w:val="000000" w:themeColor="text1"/>
          <w:kern w:val="24"/>
          <w:sz w:val="24"/>
          <w:szCs w:val="24"/>
          <w:lang w:eastAsia="en-GB"/>
        </w:rPr>
      </w:pPr>
    </w:p>
    <w:p w:rsidR="00A11F44" w:rsidRPr="00A11F44" w:rsidRDefault="00A11F44" w:rsidP="00A11F44">
      <w:pPr>
        <w:spacing w:after="0" w:line="240" w:lineRule="auto"/>
        <w:textAlignment w:val="baseline"/>
        <w:rPr>
          <w:rFonts w:eastAsiaTheme="minorEastAsia" w:cstheme="minorHAnsi"/>
          <w:color w:val="000000" w:themeColor="text1"/>
          <w:kern w:val="24"/>
          <w:sz w:val="24"/>
          <w:szCs w:val="24"/>
          <w:lang w:eastAsia="en-GB"/>
        </w:rPr>
      </w:pPr>
      <w:r w:rsidRPr="00A11F44">
        <w:rPr>
          <w:rFonts w:eastAsiaTheme="minorEastAsia" w:cstheme="minorHAnsi"/>
          <w:color w:val="000000" w:themeColor="text1"/>
          <w:kern w:val="24"/>
          <w:sz w:val="24"/>
          <w:szCs w:val="24"/>
          <w:lang w:eastAsia="en-GB"/>
        </w:rPr>
        <w:t xml:space="preserve">Let’s take a quick look at 3 examples of pages and explore how we would use them with the students in one of our sessions. </w:t>
      </w:r>
    </w:p>
    <w:p w:rsidR="00A11F44" w:rsidRPr="00A11F44" w:rsidRDefault="00A11F44" w:rsidP="00A11F44">
      <w:pPr>
        <w:spacing w:after="0" w:line="240" w:lineRule="auto"/>
        <w:textAlignment w:val="baseline"/>
        <w:rPr>
          <w:rFonts w:eastAsiaTheme="minorEastAsia" w:cstheme="minorHAnsi"/>
          <w:color w:val="000000" w:themeColor="text1"/>
          <w:kern w:val="24"/>
          <w:sz w:val="24"/>
          <w:szCs w:val="24"/>
          <w:lang w:eastAsia="en-GB"/>
        </w:rPr>
      </w:pPr>
    </w:p>
    <w:p w:rsidR="00A11F44" w:rsidRPr="00A11F44" w:rsidRDefault="00A11F44" w:rsidP="00A11F44">
      <w:pPr>
        <w:spacing w:after="0" w:line="240" w:lineRule="auto"/>
        <w:textAlignment w:val="baseline"/>
        <w:rPr>
          <w:rFonts w:eastAsiaTheme="minorEastAsia" w:cstheme="minorHAnsi"/>
          <w:b/>
          <w:kern w:val="24"/>
          <w:sz w:val="24"/>
          <w:szCs w:val="24"/>
          <w:lang w:eastAsia="en-GB"/>
        </w:rPr>
      </w:pPr>
      <w:r w:rsidRPr="00A11F44">
        <w:rPr>
          <w:rFonts w:eastAsiaTheme="minorEastAsia" w:cstheme="minorHAnsi"/>
          <w:b/>
          <w:kern w:val="24"/>
          <w:sz w:val="24"/>
          <w:szCs w:val="24"/>
          <w:lang w:eastAsia="en-GB"/>
        </w:rPr>
        <w:t>Katy Simms FMP Fine Art Rochester 2007</w:t>
      </w:r>
    </w:p>
    <w:p w:rsidR="00A11F44" w:rsidRPr="00A11F44" w:rsidRDefault="00A11F44" w:rsidP="00A11F44">
      <w:pPr>
        <w:spacing w:after="0" w:line="240" w:lineRule="auto"/>
        <w:textAlignment w:val="baseline"/>
        <w:rPr>
          <w:rFonts w:eastAsiaTheme="minorEastAsia" w:cstheme="minorHAnsi"/>
          <w:kern w:val="24"/>
          <w:sz w:val="24"/>
          <w:szCs w:val="24"/>
          <w:lang w:eastAsia="en-GB"/>
        </w:rPr>
      </w:pPr>
      <w:r w:rsidRPr="00A11F44">
        <w:rPr>
          <w:rFonts w:eastAsiaTheme="minorEastAsia" w:cstheme="minorHAnsi"/>
          <w:kern w:val="24"/>
          <w:sz w:val="24"/>
          <w:szCs w:val="24"/>
          <w:lang w:eastAsia="en-GB"/>
        </w:rPr>
        <w:t>Here we see Katy’s work produced in response to a visit to the Chris Oplis exhibition The Upper Room at the Tate Britain. Here we can see that she is using the key skills identified in the ALF:</w:t>
      </w:r>
    </w:p>
    <w:p w:rsidR="00A11F44" w:rsidRPr="00A11F44" w:rsidRDefault="00A11F44" w:rsidP="00A11F44">
      <w:pPr>
        <w:pStyle w:val="ListParagraph"/>
        <w:numPr>
          <w:ilvl w:val="0"/>
          <w:numId w:val="3"/>
        </w:numPr>
        <w:spacing w:after="0"/>
        <w:rPr>
          <w:rFonts w:cstheme="minorHAnsi"/>
          <w:sz w:val="24"/>
          <w:szCs w:val="24"/>
        </w:rPr>
      </w:pPr>
      <w:r w:rsidRPr="00A11F44">
        <w:rPr>
          <w:rFonts w:cstheme="minorHAnsi"/>
          <w:sz w:val="24"/>
          <w:szCs w:val="24"/>
        </w:rPr>
        <w:t xml:space="preserve">Gather information </w:t>
      </w:r>
    </w:p>
    <w:p w:rsidR="00A11F44" w:rsidRPr="00A11F44" w:rsidRDefault="00A11F44" w:rsidP="00A11F44">
      <w:pPr>
        <w:pStyle w:val="ListParagraph"/>
        <w:numPr>
          <w:ilvl w:val="0"/>
          <w:numId w:val="3"/>
        </w:numPr>
        <w:spacing w:after="0"/>
        <w:rPr>
          <w:rFonts w:cstheme="minorHAnsi"/>
          <w:sz w:val="24"/>
          <w:szCs w:val="24"/>
        </w:rPr>
      </w:pPr>
      <w:r w:rsidRPr="00A11F44">
        <w:rPr>
          <w:rFonts w:cstheme="minorHAnsi"/>
          <w:sz w:val="24"/>
          <w:szCs w:val="24"/>
        </w:rPr>
        <w:t xml:space="preserve">Select information </w:t>
      </w:r>
    </w:p>
    <w:p w:rsidR="00A11F44" w:rsidRPr="00A11F44" w:rsidRDefault="00A11F44" w:rsidP="00A11F44">
      <w:pPr>
        <w:pStyle w:val="ListParagraph"/>
        <w:numPr>
          <w:ilvl w:val="0"/>
          <w:numId w:val="3"/>
        </w:numPr>
        <w:spacing w:after="0"/>
        <w:rPr>
          <w:rFonts w:cstheme="minorHAnsi"/>
          <w:sz w:val="24"/>
          <w:szCs w:val="24"/>
        </w:rPr>
      </w:pPr>
      <w:r w:rsidRPr="00A11F44">
        <w:rPr>
          <w:rFonts w:cstheme="minorHAnsi"/>
          <w:sz w:val="24"/>
          <w:szCs w:val="24"/>
        </w:rPr>
        <w:t>Refine and expand an idea</w:t>
      </w:r>
    </w:p>
    <w:p w:rsidR="00A11F44" w:rsidRPr="00A11F44" w:rsidRDefault="00A11F44" w:rsidP="00A11F44">
      <w:pPr>
        <w:pStyle w:val="ListParagraph"/>
        <w:numPr>
          <w:ilvl w:val="0"/>
          <w:numId w:val="3"/>
        </w:numPr>
        <w:spacing w:after="0"/>
        <w:rPr>
          <w:rFonts w:cstheme="minorHAnsi"/>
          <w:sz w:val="24"/>
          <w:szCs w:val="24"/>
        </w:rPr>
      </w:pPr>
      <w:r w:rsidRPr="00A11F44">
        <w:rPr>
          <w:rFonts w:cstheme="minorHAnsi"/>
          <w:sz w:val="24"/>
          <w:szCs w:val="24"/>
        </w:rPr>
        <w:t>Articulate it – say , write it , think it</w:t>
      </w:r>
    </w:p>
    <w:p w:rsidR="00A11F44" w:rsidRPr="00A11F44" w:rsidRDefault="00A11F44" w:rsidP="00A11F44">
      <w:pPr>
        <w:spacing w:after="0"/>
        <w:rPr>
          <w:rFonts w:cstheme="minorHAnsi"/>
          <w:sz w:val="24"/>
          <w:szCs w:val="24"/>
        </w:rPr>
      </w:pPr>
      <w:r w:rsidRPr="00A11F44">
        <w:rPr>
          <w:rFonts w:cstheme="minorHAnsi"/>
          <w:sz w:val="24"/>
          <w:szCs w:val="24"/>
        </w:rPr>
        <w:t xml:space="preserve"> </w:t>
      </w:r>
    </w:p>
    <w:p w:rsidR="00A11F44" w:rsidRPr="00A11F44" w:rsidRDefault="00A11F44" w:rsidP="00A11F44">
      <w:pPr>
        <w:spacing w:after="0"/>
        <w:rPr>
          <w:rFonts w:cstheme="minorHAnsi"/>
          <w:b/>
          <w:sz w:val="24"/>
          <w:szCs w:val="24"/>
        </w:rPr>
      </w:pPr>
      <w:r w:rsidRPr="00A11F44">
        <w:rPr>
          <w:rFonts w:cstheme="minorHAnsi"/>
          <w:b/>
          <w:sz w:val="24"/>
          <w:szCs w:val="24"/>
        </w:rPr>
        <w:t>James Stenhouse Final Major Project ACCESS Canterbury</w:t>
      </w:r>
    </w:p>
    <w:p w:rsidR="00A11F44" w:rsidRPr="00A11F44" w:rsidRDefault="00A11F44" w:rsidP="00A11F44">
      <w:pPr>
        <w:spacing w:after="0"/>
        <w:rPr>
          <w:rFonts w:cstheme="minorHAnsi"/>
          <w:sz w:val="24"/>
          <w:szCs w:val="24"/>
        </w:rPr>
      </w:pPr>
      <w:r w:rsidRPr="00A11F44">
        <w:rPr>
          <w:rFonts w:cstheme="minorHAnsi"/>
          <w:sz w:val="24"/>
          <w:szCs w:val="24"/>
        </w:rPr>
        <w:t>Here we see some research James has done on the sculptor Ricky Swallow on this one page alone he is :</w:t>
      </w:r>
    </w:p>
    <w:p w:rsidR="00A11F44" w:rsidRPr="00A11F44" w:rsidRDefault="00A11F44" w:rsidP="00A11F44">
      <w:pPr>
        <w:pStyle w:val="ListParagraph"/>
        <w:numPr>
          <w:ilvl w:val="0"/>
          <w:numId w:val="2"/>
        </w:numPr>
        <w:spacing w:after="0"/>
        <w:rPr>
          <w:rFonts w:eastAsia="Times New Roman" w:cstheme="minorHAnsi"/>
          <w:sz w:val="24"/>
          <w:szCs w:val="24"/>
          <w:lang w:eastAsia="en-GB"/>
        </w:rPr>
      </w:pPr>
      <w:r w:rsidRPr="00A11F44">
        <w:rPr>
          <w:rFonts w:cstheme="minorHAnsi"/>
          <w:sz w:val="24"/>
          <w:szCs w:val="24"/>
        </w:rPr>
        <w:t>Showing research</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Seeking information</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Gathering information</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Selecting information to use</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lastRenderedPageBreak/>
        <w:t>Managing information</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Evaluating information</w:t>
      </w:r>
    </w:p>
    <w:p w:rsidR="00A11F44" w:rsidRPr="00A11F44" w:rsidRDefault="00A11F44" w:rsidP="00A11F44">
      <w:pPr>
        <w:pStyle w:val="ListParagraph"/>
        <w:numPr>
          <w:ilvl w:val="0"/>
          <w:numId w:val="2"/>
        </w:numPr>
        <w:spacing w:after="0" w:line="240" w:lineRule="auto"/>
        <w:rPr>
          <w:rFonts w:eastAsia="Times New Roman" w:cstheme="minorHAnsi"/>
          <w:sz w:val="24"/>
          <w:szCs w:val="24"/>
          <w:lang w:eastAsia="en-GB"/>
        </w:rPr>
      </w:pPr>
      <w:r w:rsidRPr="00A11F44">
        <w:rPr>
          <w:rFonts w:eastAsiaTheme="minorEastAsia" w:cstheme="minorHAnsi"/>
          <w:color w:val="000000" w:themeColor="text1"/>
          <w:kern w:val="24"/>
          <w:sz w:val="24"/>
          <w:szCs w:val="24"/>
          <w:lang w:eastAsia="en-GB"/>
        </w:rPr>
        <w:t>Using evidence</w:t>
      </w:r>
    </w:p>
    <w:p w:rsidR="00A11F44" w:rsidRPr="00A11F44" w:rsidRDefault="00A11F44" w:rsidP="00A11F44">
      <w:pPr>
        <w:spacing w:after="0" w:line="240" w:lineRule="auto"/>
        <w:contextualSpacing/>
        <w:rPr>
          <w:rFonts w:eastAsiaTheme="minorEastAsia" w:cstheme="minorHAnsi"/>
          <w:color w:val="000000" w:themeColor="text1"/>
          <w:kern w:val="24"/>
          <w:sz w:val="24"/>
          <w:szCs w:val="24"/>
          <w:lang w:eastAsia="en-GB"/>
        </w:rPr>
      </w:pPr>
    </w:p>
    <w:p w:rsidR="00A11F44" w:rsidRPr="00A11F44" w:rsidRDefault="00A11F44" w:rsidP="00A11F44">
      <w:pPr>
        <w:spacing w:after="0" w:line="240" w:lineRule="auto"/>
        <w:contextualSpacing/>
        <w:rPr>
          <w:rFonts w:eastAsiaTheme="minorEastAsia" w:cstheme="minorHAnsi"/>
          <w:color w:val="000000" w:themeColor="text1"/>
          <w:kern w:val="24"/>
          <w:sz w:val="24"/>
          <w:szCs w:val="24"/>
          <w:lang w:eastAsia="en-GB"/>
        </w:rPr>
      </w:pPr>
      <w:r w:rsidRPr="00A11F44">
        <w:rPr>
          <w:rFonts w:eastAsiaTheme="minorEastAsia" w:cstheme="minorHAnsi"/>
          <w:color w:val="000000" w:themeColor="text1"/>
          <w:kern w:val="24"/>
          <w:sz w:val="24"/>
          <w:szCs w:val="24"/>
          <w:lang w:eastAsia="en-GB"/>
        </w:rPr>
        <w:t xml:space="preserve">We would further use this page in a workshop to encourage discussion about how students can use this artistic means of study and reflection as the basis for moving forward into the academic process of essay research, planning and writing. </w:t>
      </w:r>
    </w:p>
    <w:p w:rsidR="00A11F44" w:rsidRPr="00A11F44" w:rsidRDefault="00A11F44" w:rsidP="00A11F44">
      <w:pPr>
        <w:spacing w:after="0" w:line="240" w:lineRule="auto"/>
        <w:contextualSpacing/>
        <w:rPr>
          <w:rFonts w:eastAsiaTheme="minorEastAsia" w:cstheme="minorHAnsi"/>
          <w:color w:val="000000" w:themeColor="text1"/>
          <w:kern w:val="24"/>
          <w:sz w:val="24"/>
          <w:szCs w:val="24"/>
          <w:lang w:eastAsia="en-GB"/>
        </w:rPr>
      </w:pPr>
    </w:p>
    <w:p w:rsidR="00A11F44" w:rsidRPr="00A11F44" w:rsidRDefault="00A11F44" w:rsidP="00A11F44">
      <w:pPr>
        <w:rPr>
          <w:rFonts w:cstheme="minorHAnsi"/>
          <w:sz w:val="24"/>
          <w:szCs w:val="24"/>
        </w:rPr>
      </w:pPr>
      <w:r w:rsidRPr="00A11F44">
        <w:rPr>
          <w:rFonts w:cstheme="minorHAnsi"/>
          <w:sz w:val="24"/>
          <w:szCs w:val="24"/>
        </w:rPr>
        <w:t xml:space="preserve"> </w:t>
      </w:r>
    </w:p>
    <w:p w:rsidR="00C932DD" w:rsidRPr="00A11F44" w:rsidRDefault="0076282C" w:rsidP="009C0B34">
      <w:pPr>
        <w:spacing w:line="360" w:lineRule="auto"/>
        <w:rPr>
          <w:rFonts w:eastAsia="Times New Roman" w:cstheme="minorHAnsi"/>
          <w:color w:val="000000"/>
          <w:sz w:val="24"/>
          <w:szCs w:val="24"/>
          <w:lang w:eastAsia="en-GB"/>
        </w:rPr>
      </w:pPr>
      <w:bookmarkStart w:id="0" w:name="_GoBack"/>
      <w:bookmarkEnd w:id="0"/>
      <w:r w:rsidRPr="00A11F44">
        <w:rPr>
          <w:rFonts w:cstheme="minorHAnsi"/>
          <w:sz w:val="24"/>
          <w:szCs w:val="24"/>
        </w:rPr>
        <w:t>F</w:t>
      </w:r>
      <w:r w:rsidR="00133F01" w:rsidRPr="00A11F44">
        <w:rPr>
          <w:rFonts w:cstheme="minorHAnsi"/>
          <w:sz w:val="24"/>
          <w:szCs w:val="24"/>
        </w:rPr>
        <w:t xml:space="preserve">or looking at dissemination </w:t>
      </w:r>
      <w:r w:rsidRPr="00A11F44">
        <w:rPr>
          <w:rFonts w:cstheme="minorHAnsi"/>
          <w:sz w:val="24"/>
          <w:szCs w:val="24"/>
        </w:rPr>
        <w:t xml:space="preserve">with digitisation </w:t>
      </w:r>
      <w:r w:rsidR="0080590B" w:rsidRPr="00A11F44">
        <w:rPr>
          <w:rFonts w:cstheme="minorHAnsi"/>
          <w:sz w:val="24"/>
          <w:szCs w:val="24"/>
        </w:rPr>
        <w:t xml:space="preserve">we have </w:t>
      </w:r>
      <w:r w:rsidR="0045754A" w:rsidRPr="00A11F44">
        <w:rPr>
          <w:rFonts w:cstheme="minorHAnsi"/>
          <w:sz w:val="24"/>
          <w:szCs w:val="24"/>
        </w:rPr>
        <w:t xml:space="preserve">a dedicated Digitisation Unit based in our Farnham campus (that also does external jobs!), that deals with archival material and we also operate Turning the Pages Technology, where we are currently putting the </w:t>
      </w:r>
      <w:r w:rsidR="00BC3C0F" w:rsidRPr="00A11F44">
        <w:rPr>
          <w:rFonts w:cstheme="minorHAnsi"/>
          <w:sz w:val="24"/>
          <w:szCs w:val="24"/>
        </w:rPr>
        <w:t>journals on</w:t>
      </w:r>
      <w:r w:rsidR="00B21AB6" w:rsidRPr="00A11F44">
        <w:rPr>
          <w:rFonts w:cstheme="minorHAnsi"/>
          <w:sz w:val="24"/>
          <w:szCs w:val="24"/>
        </w:rPr>
        <w:t xml:space="preserve">. </w:t>
      </w:r>
      <w:r w:rsidR="00B21AB6" w:rsidRPr="00A11F44">
        <w:rPr>
          <w:rFonts w:eastAsia="Times New Roman" w:cstheme="minorHAnsi"/>
          <w:color w:val="000000"/>
          <w:sz w:val="24"/>
          <w:szCs w:val="24"/>
          <w:lang w:eastAsia="en-GB"/>
        </w:rPr>
        <w:t xml:space="preserve"> Turning the Pages Technology allows for a number of mul</w:t>
      </w:r>
      <w:r w:rsidR="00422A6D" w:rsidRPr="00A11F44">
        <w:rPr>
          <w:rFonts w:eastAsia="Times New Roman" w:cstheme="minorHAnsi"/>
          <w:color w:val="000000"/>
          <w:sz w:val="24"/>
          <w:szCs w:val="24"/>
          <w:lang w:eastAsia="en-GB"/>
        </w:rPr>
        <w:t>timedia tools, including</w:t>
      </w:r>
      <w:r w:rsidR="00B21AB6" w:rsidRPr="00A11F44">
        <w:rPr>
          <w:rFonts w:eastAsia="Times New Roman" w:cstheme="minorHAnsi"/>
          <w:color w:val="000000"/>
          <w:sz w:val="24"/>
          <w:szCs w:val="24"/>
          <w:lang w:eastAsia="en-GB"/>
        </w:rPr>
        <w:t xml:space="preserve"> videos which will document processes of developing a journal, from librarians and academics</w:t>
      </w:r>
      <w:r w:rsidR="002D1FFC" w:rsidRPr="00A11F44">
        <w:rPr>
          <w:rFonts w:eastAsia="Times New Roman" w:cstheme="minorHAnsi"/>
          <w:color w:val="000000"/>
          <w:sz w:val="24"/>
          <w:szCs w:val="24"/>
          <w:lang w:eastAsia="en-GB"/>
        </w:rPr>
        <w:t>,</w:t>
      </w:r>
      <w:r w:rsidR="003C530B" w:rsidRPr="00A11F44">
        <w:rPr>
          <w:rFonts w:eastAsia="Times New Roman" w:cstheme="minorHAnsi"/>
          <w:color w:val="000000"/>
          <w:sz w:val="24"/>
          <w:szCs w:val="24"/>
          <w:lang w:eastAsia="en-GB"/>
        </w:rPr>
        <w:t xml:space="preserve"> and study skills advisors,</w:t>
      </w:r>
      <w:r w:rsidR="002D1FFC" w:rsidRPr="00A11F44">
        <w:rPr>
          <w:rFonts w:eastAsia="Times New Roman" w:cstheme="minorHAnsi"/>
          <w:color w:val="000000"/>
          <w:sz w:val="24"/>
          <w:szCs w:val="24"/>
          <w:lang w:eastAsia="en-GB"/>
        </w:rPr>
        <w:t xml:space="preserve"> alongside contextual information about the journal itself</w:t>
      </w:r>
      <w:r w:rsidR="009C0B34" w:rsidRPr="00A11F44">
        <w:rPr>
          <w:rFonts w:eastAsia="Times New Roman" w:cstheme="minorHAnsi"/>
          <w:color w:val="000000"/>
          <w:sz w:val="24"/>
          <w:szCs w:val="24"/>
          <w:lang w:eastAsia="en-GB"/>
        </w:rPr>
        <w:t xml:space="preserve">, which would </w:t>
      </w:r>
      <w:r w:rsidR="00422A6D" w:rsidRPr="00A11F44">
        <w:rPr>
          <w:rFonts w:eastAsia="Times New Roman" w:cstheme="minorHAnsi"/>
          <w:color w:val="000000"/>
          <w:sz w:val="24"/>
          <w:szCs w:val="24"/>
          <w:lang w:eastAsia="en-GB"/>
        </w:rPr>
        <w:t xml:space="preserve">provide study skills advice, including difference between sketchbooks and journals, and </w:t>
      </w:r>
      <w:r w:rsidR="009C0B34" w:rsidRPr="00A11F44">
        <w:rPr>
          <w:rFonts w:eastAsia="Times New Roman" w:cstheme="minorHAnsi"/>
          <w:color w:val="000000"/>
          <w:sz w:val="24"/>
          <w:szCs w:val="24"/>
          <w:lang w:eastAsia="en-GB"/>
        </w:rPr>
        <w:t xml:space="preserve"> look</w:t>
      </w:r>
      <w:r w:rsidR="00422A6D" w:rsidRPr="00A11F44">
        <w:rPr>
          <w:rFonts w:eastAsia="Times New Roman" w:cstheme="minorHAnsi"/>
          <w:color w:val="000000"/>
          <w:sz w:val="24"/>
          <w:szCs w:val="24"/>
          <w:lang w:eastAsia="en-GB"/>
        </w:rPr>
        <w:t>ing</w:t>
      </w:r>
      <w:r w:rsidR="009C0B34" w:rsidRPr="00A11F44">
        <w:rPr>
          <w:rFonts w:eastAsia="Times New Roman" w:cstheme="minorHAnsi"/>
          <w:color w:val="000000"/>
          <w:sz w:val="24"/>
          <w:szCs w:val="24"/>
          <w:lang w:eastAsia="en-GB"/>
        </w:rPr>
        <w:t xml:space="preserve"> at the history and development of academic courses</w:t>
      </w:r>
      <w:r w:rsidR="00C932DD" w:rsidRPr="00A11F44">
        <w:rPr>
          <w:rFonts w:eastAsia="Times New Roman" w:cstheme="minorHAnsi"/>
          <w:color w:val="000000"/>
          <w:sz w:val="24"/>
          <w:szCs w:val="24"/>
          <w:lang w:eastAsia="en-GB"/>
        </w:rPr>
        <w:t>.</w:t>
      </w:r>
      <w:r w:rsidR="003C530B" w:rsidRPr="00A11F44">
        <w:rPr>
          <w:rFonts w:eastAsia="Times New Roman" w:cstheme="minorHAnsi"/>
          <w:color w:val="000000"/>
          <w:sz w:val="24"/>
          <w:szCs w:val="24"/>
          <w:lang w:eastAsia="en-GB"/>
        </w:rPr>
        <w:t xml:space="preserve"> We would also look to have recordings from the students themselves</w:t>
      </w:r>
      <w:r w:rsidR="009C0B34" w:rsidRPr="00A11F44">
        <w:rPr>
          <w:rFonts w:eastAsia="Times New Roman" w:cstheme="minorHAnsi"/>
          <w:color w:val="000000"/>
          <w:sz w:val="24"/>
          <w:szCs w:val="24"/>
          <w:lang w:eastAsia="en-GB"/>
        </w:rPr>
        <w:t xml:space="preserve"> describing the process of developing the journal</w:t>
      </w:r>
      <w:r w:rsidR="00AC6E2E" w:rsidRPr="00A11F44">
        <w:rPr>
          <w:rFonts w:eastAsia="Times New Roman" w:cstheme="minorHAnsi"/>
          <w:color w:val="000000"/>
          <w:sz w:val="24"/>
          <w:szCs w:val="24"/>
          <w:lang w:eastAsia="en-GB"/>
        </w:rPr>
        <w:t xml:space="preserve">, and would invite videos regarding responses to the journal, </w:t>
      </w:r>
      <w:r w:rsidR="006A0FA1" w:rsidRPr="00A11F44">
        <w:rPr>
          <w:rFonts w:eastAsia="Times New Roman" w:cstheme="minorHAnsi"/>
          <w:color w:val="000000"/>
          <w:sz w:val="24"/>
          <w:szCs w:val="24"/>
          <w:lang w:eastAsia="en-GB"/>
        </w:rPr>
        <w:t xml:space="preserve">on social media, </w:t>
      </w:r>
      <w:r w:rsidR="00AC6E2E" w:rsidRPr="00A11F44">
        <w:rPr>
          <w:rFonts w:eastAsia="Times New Roman" w:cstheme="minorHAnsi"/>
          <w:color w:val="000000"/>
          <w:sz w:val="24"/>
          <w:szCs w:val="24"/>
          <w:lang w:eastAsia="en-GB"/>
        </w:rPr>
        <w:t>as a crowdsourcing process, helping with the cataloguing.</w:t>
      </w:r>
    </w:p>
    <w:p w:rsidR="008F303E" w:rsidRPr="00A11F44" w:rsidRDefault="008F303E" w:rsidP="009C0B34">
      <w:pPr>
        <w:spacing w:line="360" w:lineRule="auto"/>
        <w:rPr>
          <w:rFonts w:eastAsia="Times New Roman" w:cstheme="minorHAnsi"/>
          <w:color w:val="000000"/>
          <w:sz w:val="24"/>
          <w:szCs w:val="24"/>
          <w:lang w:eastAsia="en-GB"/>
        </w:rPr>
      </w:pPr>
      <w:r w:rsidRPr="00A11F44">
        <w:rPr>
          <w:rFonts w:cstheme="minorHAnsi"/>
          <w:sz w:val="24"/>
          <w:szCs w:val="24"/>
        </w:rPr>
        <w:t>Here copyright is a key issue. For recent students’ work we would ensure we have a Creative Commons form for students to sign. For o</w:t>
      </w:r>
      <w:r w:rsidR="006A0FA1" w:rsidRPr="00A11F44">
        <w:rPr>
          <w:rFonts w:cstheme="minorHAnsi"/>
          <w:sz w:val="24"/>
          <w:szCs w:val="24"/>
        </w:rPr>
        <w:t>u</w:t>
      </w:r>
      <w:r w:rsidRPr="00A11F44">
        <w:rPr>
          <w:rFonts w:cstheme="minorHAnsi"/>
          <w:sz w:val="24"/>
          <w:szCs w:val="24"/>
        </w:rPr>
        <w:t>r 1950s sketchbooks that are orphan works, it is next to impossible to track down people, so we would need to follow JISC’s guidelines</w:t>
      </w:r>
      <w:r w:rsidR="006A0FA1" w:rsidRPr="00A11F44">
        <w:rPr>
          <w:rFonts w:cstheme="minorHAnsi"/>
          <w:sz w:val="24"/>
          <w:szCs w:val="24"/>
        </w:rPr>
        <w:t xml:space="preserve"> for orphan works</w:t>
      </w:r>
      <w:r w:rsidRPr="00A11F44">
        <w:rPr>
          <w:rFonts w:cstheme="minorHAnsi"/>
          <w:sz w:val="24"/>
          <w:szCs w:val="24"/>
        </w:rPr>
        <w:t xml:space="preserve">, and operate a takedown policy. For the Visual Reflective Journals, however, </w:t>
      </w:r>
      <w:r w:rsidR="006B712B" w:rsidRPr="00A11F44">
        <w:rPr>
          <w:rFonts w:cstheme="minorHAnsi"/>
          <w:sz w:val="24"/>
          <w:szCs w:val="24"/>
        </w:rPr>
        <w:t>the real issue is the third party material that students necessarily use for their research projects, the extent of which means that it would be impossible</w:t>
      </w:r>
      <w:r w:rsidR="004C6594" w:rsidRPr="00A11F44">
        <w:rPr>
          <w:rFonts w:cstheme="minorHAnsi"/>
          <w:sz w:val="24"/>
          <w:szCs w:val="24"/>
        </w:rPr>
        <w:t xml:space="preserve"> to seek copyright. </w:t>
      </w:r>
      <w:r w:rsidR="00AF6208" w:rsidRPr="00A11F44">
        <w:rPr>
          <w:rFonts w:cstheme="minorHAnsi"/>
          <w:sz w:val="24"/>
          <w:szCs w:val="24"/>
        </w:rPr>
        <w:t xml:space="preserve">While it is possible to have an offline Kiosk version of the sketchbook, as the offline kiosk version does not work on MACS, and as most creative arts students only use MACS for their work, this is not suitable. </w:t>
      </w:r>
      <w:r w:rsidR="004C6594" w:rsidRPr="00A11F44">
        <w:rPr>
          <w:rFonts w:cstheme="minorHAnsi"/>
          <w:sz w:val="24"/>
          <w:szCs w:val="24"/>
        </w:rPr>
        <w:t xml:space="preserve">Our Digitisation Unit, which is being developed to be a centre for advice in the university for copyright issues, has contacted JISC </w:t>
      </w:r>
      <w:r w:rsidR="008D3D21" w:rsidRPr="00A11F44">
        <w:rPr>
          <w:rFonts w:cstheme="minorHAnsi"/>
          <w:sz w:val="24"/>
          <w:szCs w:val="24"/>
        </w:rPr>
        <w:t>to seek advice, where they advised that, if</w:t>
      </w:r>
      <w:r w:rsidR="008D3D21" w:rsidRPr="00A11F44">
        <w:rPr>
          <w:rFonts w:cstheme="minorHAnsi"/>
          <w:sz w:val="24"/>
          <w:szCs w:val="24"/>
          <w:lang w:val="en-US"/>
        </w:rPr>
        <w:t xml:space="preserve"> the material is in the background – or not the main focus of the work</w:t>
      </w:r>
      <w:r w:rsidR="006A0FA1" w:rsidRPr="00A11F44">
        <w:rPr>
          <w:rFonts w:cstheme="minorHAnsi"/>
          <w:sz w:val="24"/>
          <w:szCs w:val="24"/>
          <w:lang w:val="en-US"/>
        </w:rPr>
        <w:t xml:space="preserve">, </w:t>
      </w:r>
      <w:r w:rsidR="008D3D21" w:rsidRPr="00A11F44">
        <w:rPr>
          <w:rFonts w:cstheme="minorHAnsi"/>
          <w:sz w:val="24"/>
          <w:szCs w:val="24"/>
          <w:lang w:val="en-US"/>
        </w:rPr>
        <w:t xml:space="preserve">then the </w:t>
      </w:r>
      <w:r w:rsidR="008D3D21" w:rsidRPr="00A11F44">
        <w:rPr>
          <w:rFonts w:cstheme="minorHAnsi"/>
          <w:sz w:val="24"/>
          <w:szCs w:val="24"/>
        </w:rPr>
        <w:t xml:space="preserve">legislation </w:t>
      </w:r>
      <w:r w:rsidR="008D3D21" w:rsidRPr="00A11F44">
        <w:rPr>
          <w:rFonts w:cstheme="minorHAnsi"/>
          <w:sz w:val="24"/>
          <w:szCs w:val="24"/>
          <w:lang w:val="en-US"/>
        </w:rPr>
        <w:t>dictates that it is ok, and suggested that we develop a ris</w:t>
      </w:r>
      <w:r w:rsidR="005357B7" w:rsidRPr="00A11F44">
        <w:rPr>
          <w:rFonts w:cstheme="minorHAnsi"/>
          <w:sz w:val="24"/>
          <w:szCs w:val="24"/>
          <w:lang w:val="en-US"/>
        </w:rPr>
        <w:t xml:space="preserve">k assessment, that would look at </w:t>
      </w:r>
      <w:r w:rsidR="005357B7" w:rsidRPr="00A11F44">
        <w:rPr>
          <w:rFonts w:cstheme="minorHAnsi"/>
          <w:sz w:val="24"/>
          <w:szCs w:val="24"/>
          <w:lang w:val="en-US"/>
        </w:rPr>
        <w:lastRenderedPageBreak/>
        <w:t>whether the benefits for students would outweigh the risk, and a disclaimer, including a takedown policy.</w:t>
      </w:r>
    </w:p>
    <w:p w:rsidR="009C0B34" w:rsidRPr="00A11F44" w:rsidRDefault="002F78FD" w:rsidP="009C0B34">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With</w:t>
      </w:r>
      <w:r w:rsidR="009C0B34" w:rsidRPr="00A11F44">
        <w:rPr>
          <w:rFonts w:eastAsia="Times New Roman" w:cstheme="minorHAnsi"/>
          <w:color w:val="000000"/>
          <w:sz w:val="24"/>
          <w:szCs w:val="24"/>
          <w:lang w:eastAsia="en-GB"/>
        </w:rPr>
        <w:t xml:space="preserve"> cataloguing, the </w:t>
      </w:r>
      <w:r w:rsidR="001817F2" w:rsidRPr="00A11F44">
        <w:rPr>
          <w:rFonts w:eastAsia="Times New Roman" w:cstheme="minorHAnsi"/>
          <w:color w:val="000000"/>
          <w:sz w:val="24"/>
          <w:szCs w:val="24"/>
          <w:lang w:eastAsia="en-GB"/>
        </w:rPr>
        <w:t>physical</w:t>
      </w:r>
      <w:r w:rsidR="009C0B34" w:rsidRPr="00A11F44">
        <w:rPr>
          <w:rFonts w:eastAsia="Times New Roman" w:cstheme="minorHAnsi"/>
          <w:color w:val="000000"/>
          <w:sz w:val="24"/>
          <w:szCs w:val="24"/>
          <w:lang w:eastAsia="en-GB"/>
        </w:rPr>
        <w:t xml:space="preserve"> </w:t>
      </w:r>
      <w:r w:rsidR="00CE0898" w:rsidRPr="00A11F44">
        <w:rPr>
          <w:rFonts w:eastAsia="Times New Roman" w:cstheme="minorHAnsi"/>
          <w:color w:val="000000"/>
          <w:sz w:val="24"/>
          <w:szCs w:val="24"/>
          <w:lang w:eastAsia="en-GB"/>
        </w:rPr>
        <w:t xml:space="preserve">sketchbooks </w:t>
      </w:r>
      <w:r w:rsidR="009C0B34" w:rsidRPr="00A11F44">
        <w:rPr>
          <w:rFonts w:eastAsia="Times New Roman" w:cstheme="minorHAnsi"/>
          <w:color w:val="000000"/>
          <w:sz w:val="24"/>
          <w:szCs w:val="24"/>
          <w:lang w:eastAsia="en-GB"/>
        </w:rPr>
        <w:t xml:space="preserve">have been </w:t>
      </w:r>
      <w:r w:rsidR="001817F2" w:rsidRPr="00A11F44">
        <w:rPr>
          <w:rFonts w:eastAsia="Times New Roman" w:cstheme="minorHAnsi"/>
          <w:color w:val="000000"/>
          <w:sz w:val="24"/>
          <w:szCs w:val="24"/>
          <w:lang w:eastAsia="en-GB"/>
        </w:rPr>
        <w:t xml:space="preserve">and will be </w:t>
      </w:r>
      <w:r w:rsidR="009C0B34" w:rsidRPr="00A11F44">
        <w:rPr>
          <w:rFonts w:eastAsia="Times New Roman" w:cstheme="minorHAnsi"/>
          <w:color w:val="000000"/>
          <w:sz w:val="24"/>
          <w:szCs w:val="24"/>
          <w:lang w:eastAsia="en-GB"/>
        </w:rPr>
        <w:t>catalogued on CALM</w:t>
      </w:r>
      <w:r w:rsidR="00AC6E2E" w:rsidRPr="00A11F44">
        <w:rPr>
          <w:rFonts w:eastAsia="Times New Roman" w:cstheme="minorHAnsi"/>
          <w:color w:val="000000"/>
          <w:sz w:val="24"/>
          <w:szCs w:val="24"/>
          <w:lang w:eastAsia="en-GB"/>
        </w:rPr>
        <w:t>, where we would put links to the digital</w:t>
      </w:r>
      <w:r w:rsidR="008F303E" w:rsidRPr="00A11F44">
        <w:rPr>
          <w:rFonts w:eastAsia="Times New Roman" w:cstheme="minorHAnsi"/>
          <w:color w:val="000000"/>
          <w:sz w:val="24"/>
          <w:szCs w:val="24"/>
          <w:lang w:eastAsia="en-GB"/>
        </w:rPr>
        <w:t xml:space="preserve"> image</w:t>
      </w:r>
      <w:r w:rsidR="00AC6E2E" w:rsidRPr="00A11F44">
        <w:rPr>
          <w:rFonts w:eastAsia="Times New Roman" w:cstheme="minorHAnsi"/>
          <w:color w:val="000000"/>
          <w:sz w:val="24"/>
          <w:szCs w:val="24"/>
          <w:lang w:eastAsia="en-GB"/>
        </w:rPr>
        <w:t>, to maximise accessibility</w:t>
      </w:r>
      <w:r w:rsidR="00394F29" w:rsidRPr="00A11F44">
        <w:rPr>
          <w:rFonts w:eastAsia="Times New Roman" w:cstheme="minorHAnsi"/>
          <w:color w:val="000000"/>
          <w:sz w:val="24"/>
          <w:szCs w:val="24"/>
          <w:lang w:eastAsia="en-GB"/>
        </w:rPr>
        <w:t>.</w:t>
      </w:r>
      <w:r w:rsidR="009C0B34" w:rsidRPr="00A11F44">
        <w:rPr>
          <w:rFonts w:eastAsia="Times New Roman" w:cstheme="minorHAnsi"/>
          <w:color w:val="000000"/>
          <w:sz w:val="24"/>
          <w:szCs w:val="24"/>
          <w:lang w:eastAsia="en-GB"/>
        </w:rPr>
        <w:t xml:space="preserve"> </w:t>
      </w:r>
      <w:r w:rsidR="008F303E" w:rsidRPr="00A11F44">
        <w:rPr>
          <w:rFonts w:eastAsia="Times New Roman" w:cstheme="minorHAnsi"/>
          <w:color w:val="000000"/>
          <w:sz w:val="24"/>
          <w:szCs w:val="24"/>
          <w:lang w:eastAsia="en-GB"/>
        </w:rPr>
        <w:t>The digital images will be catalogued using Dublin Core.</w:t>
      </w:r>
    </w:p>
    <w:p w:rsidR="00C932DD" w:rsidRPr="00A11F44" w:rsidRDefault="00422A6D" w:rsidP="009C0B34">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The material will initially be made available internally for students on blackboard learning</w:t>
      </w:r>
      <w:r w:rsidR="003A35CF" w:rsidRPr="00A11F44">
        <w:rPr>
          <w:rFonts w:eastAsia="Times New Roman" w:cstheme="minorHAnsi"/>
          <w:color w:val="000000"/>
          <w:sz w:val="24"/>
          <w:szCs w:val="24"/>
          <w:lang w:eastAsia="en-GB"/>
        </w:rPr>
        <w:t xml:space="preserve">, MY </w:t>
      </w:r>
      <w:r w:rsidR="006A0FA1" w:rsidRPr="00A11F44">
        <w:rPr>
          <w:rFonts w:eastAsia="Times New Roman" w:cstheme="minorHAnsi"/>
          <w:color w:val="000000"/>
          <w:sz w:val="24"/>
          <w:szCs w:val="24"/>
          <w:lang w:eastAsia="en-GB"/>
        </w:rPr>
        <w:t xml:space="preserve">UCA with password protected URLs, until </w:t>
      </w:r>
      <w:r w:rsidR="005357B7" w:rsidRPr="00A11F44">
        <w:rPr>
          <w:rFonts w:eastAsia="Times New Roman" w:cstheme="minorHAnsi"/>
          <w:color w:val="000000"/>
          <w:sz w:val="24"/>
          <w:szCs w:val="24"/>
          <w:lang w:eastAsia="en-GB"/>
        </w:rPr>
        <w:t xml:space="preserve">we look at developing a risk </w:t>
      </w:r>
      <w:r w:rsidR="006A0FA1" w:rsidRPr="00A11F44">
        <w:rPr>
          <w:rFonts w:eastAsia="Times New Roman" w:cstheme="minorHAnsi"/>
          <w:color w:val="000000"/>
          <w:sz w:val="24"/>
          <w:szCs w:val="24"/>
          <w:lang w:eastAsia="en-GB"/>
        </w:rPr>
        <w:t xml:space="preserve">assessment </w:t>
      </w:r>
      <w:r w:rsidR="005357B7" w:rsidRPr="00A11F44">
        <w:rPr>
          <w:rFonts w:eastAsia="Times New Roman" w:cstheme="minorHAnsi"/>
          <w:color w:val="000000"/>
          <w:sz w:val="24"/>
          <w:szCs w:val="24"/>
          <w:lang w:eastAsia="en-GB"/>
        </w:rPr>
        <w:t xml:space="preserve">for </w:t>
      </w:r>
      <w:r w:rsidR="004A6448" w:rsidRPr="00A11F44">
        <w:rPr>
          <w:rFonts w:eastAsia="Times New Roman" w:cstheme="minorHAnsi"/>
          <w:color w:val="000000"/>
          <w:sz w:val="24"/>
          <w:szCs w:val="24"/>
          <w:lang w:eastAsia="en-GB"/>
        </w:rPr>
        <w:t xml:space="preserve">external </w:t>
      </w:r>
      <w:r w:rsidR="005357B7" w:rsidRPr="00A11F44">
        <w:rPr>
          <w:rFonts w:eastAsia="Times New Roman" w:cstheme="minorHAnsi"/>
          <w:color w:val="000000"/>
          <w:sz w:val="24"/>
          <w:szCs w:val="24"/>
          <w:lang w:eastAsia="en-GB"/>
        </w:rPr>
        <w:t xml:space="preserve">online access. </w:t>
      </w:r>
      <w:r w:rsidR="00893F2A" w:rsidRPr="00A11F44">
        <w:rPr>
          <w:rFonts w:eastAsia="Times New Roman" w:cstheme="minorHAnsi"/>
          <w:color w:val="000000"/>
          <w:sz w:val="24"/>
          <w:szCs w:val="24"/>
          <w:lang w:eastAsia="en-GB"/>
        </w:rPr>
        <w:t xml:space="preserve"> We will be looking for internal funding for digitisation of journals from FE and further levels yearly, </w:t>
      </w:r>
      <w:r w:rsidR="004A6448" w:rsidRPr="00A11F44">
        <w:rPr>
          <w:rFonts w:eastAsia="Times New Roman" w:cstheme="minorHAnsi"/>
          <w:color w:val="000000"/>
          <w:sz w:val="24"/>
          <w:szCs w:val="24"/>
          <w:lang w:eastAsia="en-GB"/>
        </w:rPr>
        <w:t xml:space="preserve">and will be expecting deposit of hard material from MA Fine Art into the library.  We will looking to build up interviews from practicing artists, informational professionals, academics, and students, and will be regularly undertaking workshops. We intend to measure the impact of this project by </w:t>
      </w:r>
      <w:r w:rsidR="00B07124" w:rsidRPr="00A11F44">
        <w:rPr>
          <w:rFonts w:eastAsia="Times New Roman" w:cstheme="minorHAnsi"/>
          <w:color w:val="000000"/>
          <w:sz w:val="24"/>
          <w:szCs w:val="24"/>
          <w:lang w:eastAsia="en-GB"/>
        </w:rPr>
        <w:t xml:space="preserve">our usual </w:t>
      </w:r>
      <w:r w:rsidR="004A6448" w:rsidRPr="00A11F44">
        <w:rPr>
          <w:rFonts w:eastAsia="Times New Roman" w:cstheme="minorHAnsi"/>
          <w:color w:val="000000"/>
          <w:sz w:val="24"/>
          <w:szCs w:val="24"/>
          <w:lang w:eastAsia="en-GB"/>
        </w:rPr>
        <w:t>methods, such as seeking evidence in the work.</w:t>
      </w:r>
    </w:p>
    <w:p w:rsidR="006A0FA1" w:rsidRPr="00A11F44" w:rsidRDefault="006A0FA1" w:rsidP="009C0B34">
      <w:pPr>
        <w:spacing w:line="360" w:lineRule="auto"/>
        <w:rPr>
          <w:rFonts w:eastAsia="Times New Roman" w:cstheme="minorHAnsi"/>
          <w:color w:val="000000"/>
          <w:sz w:val="24"/>
          <w:szCs w:val="24"/>
          <w:lang w:eastAsia="en-GB"/>
        </w:rPr>
      </w:pPr>
      <w:r w:rsidRPr="00A11F44">
        <w:rPr>
          <w:rFonts w:eastAsia="Times New Roman" w:cstheme="minorHAnsi"/>
          <w:color w:val="000000"/>
          <w:sz w:val="24"/>
          <w:szCs w:val="24"/>
          <w:lang w:eastAsia="en-GB"/>
        </w:rPr>
        <w:t>Bridging the gap-a challenge for us all in archives – however, one made a lot smaller by collaboration, digitisation</w:t>
      </w:r>
      <w:r w:rsidR="00354DF3" w:rsidRPr="00A11F44">
        <w:rPr>
          <w:rFonts w:eastAsia="Times New Roman" w:cstheme="minorHAnsi"/>
          <w:color w:val="000000"/>
          <w:sz w:val="24"/>
          <w:szCs w:val="24"/>
          <w:lang w:eastAsia="en-GB"/>
        </w:rPr>
        <w:t xml:space="preserve">, accessibility, and of course creative thinking! </w:t>
      </w:r>
      <w:r w:rsidR="005357B7" w:rsidRPr="00A11F44">
        <w:rPr>
          <w:rFonts w:eastAsia="Times New Roman" w:cstheme="minorHAnsi"/>
          <w:color w:val="000000"/>
          <w:sz w:val="24"/>
          <w:szCs w:val="24"/>
          <w:lang w:eastAsia="en-GB"/>
        </w:rPr>
        <w:t xml:space="preserve"> </w:t>
      </w:r>
    </w:p>
    <w:p w:rsidR="00394B1F" w:rsidRPr="00A11F44" w:rsidRDefault="00BC3C0F" w:rsidP="00394F29">
      <w:pPr>
        <w:spacing w:line="360" w:lineRule="auto"/>
        <w:rPr>
          <w:rFonts w:cstheme="minorHAnsi"/>
          <w:sz w:val="24"/>
          <w:szCs w:val="24"/>
        </w:rPr>
      </w:pPr>
      <w:r w:rsidRPr="00A11F44">
        <w:rPr>
          <w:rFonts w:cstheme="minorHAnsi"/>
          <w:sz w:val="24"/>
          <w:szCs w:val="24"/>
        </w:rPr>
        <w:t xml:space="preserve"> </w:t>
      </w:r>
    </w:p>
    <w:p w:rsidR="00722EED" w:rsidRPr="004B3D26" w:rsidRDefault="00722EED">
      <w:pPr>
        <w:rPr>
          <w:sz w:val="28"/>
          <w:szCs w:val="28"/>
        </w:rPr>
      </w:pPr>
    </w:p>
    <w:sectPr w:rsidR="00722EED" w:rsidRPr="004B3D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2C" w:rsidRDefault="00D2232C" w:rsidP="00E7212E">
      <w:pPr>
        <w:spacing w:after="0" w:line="240" w:lineRule="auto"/>
      </w:pPr>
      <w:r>
        <w:separator/>
      </w:r>
    </w:p>
  </w:endnote>
  <w:endnote w:type="continuationSeparator" w:id="0">
    <w:p w:rsidR="00D2232C" w:rsidRDefault="00D2232C" w:rsidP="00E7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2C" w:rsidRDefault="00D2232C" w:rsidP="00E7212E">
      <w:pPr>
        <w:spacing w:after="0" w:line="240" w:lineRule="auto"/>
      </w:pPr>
      <w:r>
        <w:separator/>
      </w:r>
    </w:p>
  </w:footnote>
  <w:footnote w:type="continuationSeparator" w:id="0">
    <w:p w:rsidR="00D2232C" w:rsidRDefault="00D2232C" w:rsidP="00E72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658798"/>
      <w:docPartObj>
        <w:docPartGallery w:val="Page Numbers (Top of Page)"/>
        <w:docPartUnique/>
      </w:docPartObj>
    </w:sdtPr>
    <w:sdtEndPr>
      <w:rPr>
        <w:noProof/>
      </w:rPr>
    </w:sdtEndPr>
    <w:sdtContent>
      <w:p w:rsidR="00E7212E" w:rsidRDefault="00E7212E">
        <w:pPr>
          <w:pStyle w:val="Header"/>
        </w:pPr>
        <w:r>
          <w:fldChar w:fldCharType="begin"/>
        </w:r>
        <w:r>
          <w:instrText xml:space="preserve"> PAGE   \* MERGEFORMAT </w:instrText>
        </w:r>
        <w:r>
          <w:fldChar w:fldCharType="separate"/>
        </w:r>
        <w:r w:rsidR="00A11F44">
          <w:rPr>
            <w:noProof/>
          </w:rPr>
          <w:t>7</w:t>
        </w:r>
        <w:r>
          <w:rPr>
            <w:noProof/>
          </w:rPr>
          <w:fldChar w:fldCharType="end"/>
        </w:r>
      </w:p>
    </w:sdtContent>
  </w:sdt>
  <w:p w:rsidR="00E7212E" w:rsidRDefault="00E72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2A7"/>
    <w:multiLevelType w:val="hybridMultilevel"/>
    <w:tmpl w:val="225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D4496"/>
    <w:multiLevelType w:val="hybridMultilevel"/>
    <w:tmpl w:val="07DA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9A1F8D"/>
    <w:multiLevelType w:val="hybridMultilevel"/>
    <w:tmpl w:val="429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6F572A"/>
    <w:multiLevelType w:val="hybridMultilevel"/>
    <w:tmpl w:val="3E2E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595545"/>
    <w:multiLevelType w:val="hybridMultilevel"/>
    <w:tmpl w:val="AF9A497C"/>
    <w:lvl w:ilvl="0" w:tplc="FF90F9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ED"/>
    <w:rsid w:val="0003206E"/>
    <w:rsid w:val="00055222"/>
    <w:rsid w:val="00084831"/>
    <w:rsid w:val="00093976"/>
    <w:rsid w:val="00110EB0"/>
    <w:rsid w:val="00116137"/>
    <w:rsid w:val="00133F01"/>
    <w:rsid w:val="00142C7C"/>
    <w:rsid w:val="001738AC"/>
    <w:rsid w:val="001817F2"/>
    <w:rsid w:val="001927D9"/>
    <w:rsid w:val="00250674"/>
    <w:rsid w:val="0027623D"/>
    <w:rsid w:val="00285975"/>
    <w:rsid w:val="002B68E8"/>
    <w:rsid w:val="002D1FFC"/>
    <w:rsid w:val="002F78FD"/>
    <w:rsid w:val="0030784D"/>
    <w:rsid w:val="00331F76"/>
    <w:rsid w:val="00332D88"/>
    <w:rsid w:val="0033339B"/>
    <w:rsid w:val="00335960"/>
    <w:rsid w:val="00354DF3"/>
    <w:rsid w:val="00375288"/>
    <w:rsid w:val="00393D35"/>
    <w:rsid w:val="00394B1F"/>
    <w:rsid w:val="00394F29"/>
    <w:rsid w:val="003A35CF"/>
    <w:rsid w:val="003A7805"/>
    <w:rsid w:val="003C530B"/>
    <w:rsid w:val="003C70BF"/>
    <w:rsid w:val="00406CEB"/>
    <w:rsid w:val="00413F0F"/>
    <w:rsid w:val="00422A6D"/>
    <w:rsid w:val="00440D7D"/>
    <w:rsid w:val="0045754A"/>
    <w:rsid w:val="004A6448"/>
    <w:rsid w:val="004B3D26"/>
    <w:rsid w:val="004C6594"/>
    <w:rsid w:val="00500C99"/>
    <w:rsid w:val="005357B7"/>
    <w:rsid w:val="005752F0"/>
    <w:rsid w:val="005F3B45"/>
    <w:rsid w:val="006126CE"/>
    <w:rsid w:val="00626DAB"/>
    <w:rsid w:val="006565C7"/>
    <w:rsid w:val="006812A0"/>
    <w:rsid w:val="006A0FA1"/>
    <w:rsid w:val="006B712B"/>
    <w:rsid w:val="006C17EE"/>
    <w:rsid w:val="006D0C82"/>
    <w:rsid w:val="006D5873"/>
    <w:rsid w:val="006F6124"/>
    <w:rsid w:val="00712DBF"/>
    <w:rsid w:val="00722EED"/>
    <w:rsid w:val="00754CD6"/>
    <w:rsid w:val="00761485"/>
    <w:rsid w:val="0076282C"/>
    <w:rsid w:val="00794841"/>
    <w:rsid w:val="007F40D7"/>
    <w:rsid w:val="007F794B"/>
    <w:rsid w:val="00801ADD"/>
    <w:rsid w:val="0080590B"/>
    <w:rsid w:val="00815C21"/>
    <w:rsid w:val="008160E4"/>
    <w:rsid w:val="00824DE1"/>
    <w:rsid w:val="0086510A"/>
    <w:rsid w:val="00893F2A"/>
    <w:rsid w:val="008C7286"/>
    <w:rsid w:val="008D3D21"/>
    <w:rsid w:val="008E2DDE"/>
    <w:rsid w:val="008F303E"/>
    <w:rsid w:val="00927950"/>
    <w:rsid w:val="00927CCB"/>
    <w:rsid w:val="00930560"/>
    <w:rsid w:val="009345B1"/>
    <w:rsid w:val="00994513"/>
    <w:rsid w:val="009C0767"/>
    <w:rsid w:val="009C0B34"/>
    <w:rsid w:val="009D1410"/>
    <w:rsid w:val="009D6899"/>
    <w:rsid w:val="00A0158B"/>
    <w:rsid w:val="00A11F44"/>
    <w:rsid w:val="00A14B41"/>
    <w:rsid w:val="00A46D6C"/>
    <w:rsid w:val="00A879F7"/>
    <w:rsid w:val="00AA6CEE"/>
    <w:rsid w:val="00AC6E2E"/>
    <w:rsid w:val="00AF6208"/>
    <w:rsid w:val="00B034F6"/>
    <w:rsid w:val="00B07124"/>
    <w:rsid w:val="00B107B0"/>
    <w:rsid w:val="00B21AB6"/>
    <w:rsid w:val="00B310AB"/>
    <w:rsid w:val="00B4268B"/>
    <w:rsid w:val="00B64F63"/>
    <w:rsid w:val="00B6777F"/>
    <w:rsid w:val="00BB35C5"/>
    <w:rsid w:val="00BB4219"/>
    <w:rsid w:val="00BC27B2"/>
    <w:rsid w:val="00BC3C0F"/>
    <w:rsid w:val="00BF0C12"/>
    <w:rsid w:val="00C0199A"/>
    <w:rsid w:val="00C67396"/>
    <w:rsid w:val="00C932DD"/>
    <w:rsid w:val="00CD155E"/>
    <w:rsid w:val="00CE0898"/>
    <w:rsid w:val="00D00F13"/>
    <w:rsid w:val="00D2232C"/>
    <w:rsid w:val="00D31648"/>
    <w:rsid w:val="00D97C0C"/>
    <w:rsid w:val="00DA7ABA"/>
    <w:rsid w:val="00DD561A"/>
    <w:rsid w:val="00E44890"/>
    <w:rsid w:val="00E7212E"/>
    <w:rsid w:val="00E90DA1"/>
    <w:rsid w:val="00EB4E2C"/>
    <w:rsid w:val="00ED2A5F"/>
    <w:rsid w:val="00ED7363"/>
    <w:rsid w:val="00F075A8"/>
    <w:rsid w:val="00F55F47"/>
    <w:rsid w:val="00F75B37"/>
    <w:rsid w:val="00F9154A"/>
    <w:rsid w:val="00FD362B"/>
    <w:rsid w:val="00FE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CB"/>
    <w:pPr>
      <w:ind w:left="720"/>
      <w:contextualSpacing/>
    </w:pPr>
  </w:style>
  <w:style w:type="character" w:customStyle="1" w:styleId="Heading1Char">
    <w:name w:val="Heading 1 Char"/>
    <w:basedOn w:val="DefaultParagraphFont"/>
    <w:link w:val="Heading1"/>
    <w:uiPriority w:val="9"/>
    <w:rsid w:val="00142C7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7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12E"/>
  </w:style>
  <w:style w:type="paragraph" w:styleId="Footer">
    <w:name w:val="footer"/>
    <w:basedOn w:val="Normal"/>
    <w:link w:val="FooterChar"/>
    <w:uiPriority w:val="99"/>
    <w:unhideWhenUsed/>
    <w:rsid w:val="00E7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12E"/>
  </w:style>
  <w:style w:type="paragraph" w:styleId="BalloonText">
    <w:name w:val="Balloon Text"/>
    <w:basedOn w:val="Normal"/>
    <w:link w:val="BalloonTextChar"/>
    <w:uiPriority w:val="99"/>
    <w:semiHidden/>
    <w:unhideWhenUsed/>
    <w:rsid w:val="00A1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41"/>
    <w:rPr>
      <w:rFonts w:ascii="Tahoma" w:hAnsi="Tahoma" w:cs="Tahoma"/>
      <w:sz w:val="16"/>
      <w:szCs w:val="16"/>
    </w:rPr>
  </w:style>
  <w:style w:type="paragraph" w:customStyle="1" w:styleId="Default">
    <w:name w:val="Default"/>
    <w:rsid w:val="00A11F4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CB"/>
    <w:pPr>
      <w:ind w:left="720"/>
      <w:contextualSpacing/>
    </w:pPr>
  </w:style>
  <w:style w:type="character" w:customStyle="1" w:styleId="Heading1Char">
    <w:name w:val="Heading 1 Char"/>
    <w:basedOn w:val="DefaultParagraphFont"/>
    <w:link w:val="Heading1"/>
    <w:uiPriority w:val="9"/>
    <w:rsid w:val="00142C7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7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12E"/>
  </w:style>
  <w:style w:type="paragraph" w:styleId="Footer">
    <w:name w:val="footer"/>
    <w:basedOn w:val="Normal"/>
    <w:link w:val="FooterChar"/>
    <w:uiPriority w:val="99"/>
    <w:unhideWhenUsed/>
    <w:rsid w:val="00E7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12E"/>
  </w:style>
  <w:style w:type="paragraph" w:styleId="BalloonText">
    <w:name w:val="Balloon Text"/>
    <w:basedOn w:val="Normal"/>
    <w:link w:val="BalloonTextChar"/>
    <w:uiPriority w:val="99"/>
    <w:semiHidden/>
    <w:unhideWhenUsed/>
    <w:rsid w:val="00A1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41"/>
    <w:rPr>
      <w:rFonts w:ascii="Tahoma" w:hAnsi="Tahoma" w:cs="Tahoma"/>
      <w:sz w:val="16"/>
      <w:szCs w:val="16"/>
    </w:rPr>
  </w:style>
  <w:style w:type="paragraph" w:customStyle="1" w:styleId="Default">
    <w:name w:val="Default"/>
    <w:rsid w:val="00A11F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Taylor</dc:creator>
  <cp:lastModifiedBy>Rebekah Taylor</cp:lastModifiedBy>
  <cp:revision>2</cp:revision>
  <cp:lastPrinted>2013-06-20T08:30:00Z</cp:lastPrinted>
  <dcterms:created xsi:type="dcterms:W3CDTF">2014-01-29T13:05:00Z</dcterms:created>
  <dcterms:modified xsi:type="dcterms:W3CDTF">2014-01-29T13:05:00Z</dcterms:modified>
</cp:coreProperties>
</file>